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4CAFB">
      <w:pPr>
        <w:pStyle w:val="4"/>
        <w:numPr>
          <w:ilvl w:val="0"/>
          <w:numId w:val="0"/>
        </w:num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一、</w:t>
      </w:r>
      <w:r>
        <w:rPr>
          <w:rFonts w:hint="eastAsia"/>
          <w:sz w:val="28"/>
          <w:szCs w:val="28"/>
        </w:rPr>
        <w:t>用途</w:t>
      </w:r>
    </w:p>
    <w:p w14:paraId="617A8F45">
      <w:pPr>
        <w:pStyle w:val="4"/>
        <w:rPr>
          <w:sz w:val="24"/>
          <w:szCs w:val="24"/>
        </w:rPr>
      </w:pPr>
      <w:r>
        <w:rPr>
          <w:rFonts w:hint="eastAsia"/>
          <w:sz w:val="24"/>
          <w:szCs w:val="24"/>
        </w:rPr>
        <w:t>病理信息管理系统是病理科日常工作的主要软件，也是病理科信息化的基础软件，主要功能是接收临床病理申请，记录取材、制片、免疫组化的相关信息，书写病理报告，并向HIS发送病理报告等</w:t>
      </w:r>
      <w:r>
        <w:rPr>
          <w:rFonts w:hint="eastAsia"/>
          <w:sz w:val="24"/>
          <w:szCs w:val="24"/>
          <w:lang w:eastAsia="zh-CN"/>
        </w:rPr>
        <w:t>。目前我院的病理软件</w:t>
      </w:r>
      <w:r>
        <w:rPr>
          <w:rFonts w:hint="eastAsia"/>
          <w:sz w:val="24"/>
          <w:szCs w:val="24"/>
        </w:rPr>
        <w:t>实现了电子病理报告，方便临床获取病理报告。</w:t>
      </w:r>
      <w:r>
        <w:rPr>
          <w:rFonts w:hint="eastAsia"/>
          <w:sz w:val="24"/>
          <w:szCs w:val="24"/>
          <w:lang w:eastAsia="zh-CN"/>
        </w:rPr>
        <w:t>本次</w:t>
      </w:r>
      <w:r>
        <w:rPr>
          <w:rFonts w:hint="eastAsia"/>
          <w:sz w:val="24"/>
          <w:szCs w:val="24"/>
        </w:rPr>
        <w:t>病理系统软件维保，用于</w:t>
      </w:r>
      <w:r>
        <w:rPr>
          <w:rFonts w:hint="eastAsia" w:ascii="宋体" w:hAnsi="宋体"/>
          <w:sz w:val="24"/>
          <w:szCs w:val="24"/>
        </w:rPr>
        <w:t>对病理信息管理系统进行日常维护，包括模板更新，病理信息管理系统与HIS、电子病例、体检、电子病理申请单、CA签名等的对接与维护。</w:t>
      </w:r>
    </w:p>
    <w:p w14:paraId="2F2F1860">
      <w:pPr>
        <w:pStyle w:val="4"/>
        <w:numPr>
          <w:ilvl w:val="0"/>
          <w:numId w:val="0"/>
        </w:num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二、</w:t>
      </w:r>
      <w:r>
        <w:rPr>
          <w:rFonts w:hint="eastAsia"/>
          <w:sz w:val="28"/>
          <w:szCs w:val="28"/>
        </w:rPr>
        <w:t>配置与技术参数要求、商务要求：</w:t>
      </w:r>
      <w:bookmarkStart w:id="0" w:name="_GoBack"/>
      <w:bookmarkEnd w:id="0"/>
    </w:p>
    <w:p w14:paraId="63BE2D37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1.</w:t>
      </w:r>
      <w:r>
        <w:rPr>
          <w:rFonts w:hint="eastAsia"/>
          <w:sz w:val="24"/>
          <w:szCs w:val="24"/>
        </w:rPr>
        <w:t>日常系统维护与支持：</w:t>
      </w:r>
    </w:p>
    <w:p w14:paraId="36B60EF8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软件故障排除与修复： 7x24小时响应，快速定位并解决软件运行中出现的各类故障、错误、崩溃等问题。系统性能优化：定期监控系统性能，识别瓶颈，提出并实施优化建议，确保系统在高负荷下流畅运行。</w:t>
      </w:r>
    </w:p>
    <w:p w14:paraId="7AD9CAD3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2.</w:t>
      </w:r>
      <w:r>
        <w:rPr>
          <w:rFonts w:hint="eastAsia"/>
          <w:sz w:val="24"/>
          <w:szCs w:val="24"/>
        </w:rPr>
        <w:t>模板更新与管理：</w:t>
      </w:r>
    </w:p>
    <w:p w14:paraId="3916E059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根据医院病理科需求，及时、准确地更新病理报告模板（包括常规病理、细胞学、免疫组化、分子病理等各类模板）。确保模板更新过程不影响历史报告数据。</w:t>
      </w:r>
    </w:p>
    <w:p w14:paraId="0ECAA59D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</w:t>
      </w:r>
      <w:r>
        <w:rPr>
          <w:rFonts w:hint="eastAsia"/>
          <w:sz w:val="24"/>
          <w:szCs w:val="24"/>
        </w:rPr>
        <w:t>系统补丁与安全更新：</w:t>
      </w:r>
    </w:p>
    <w:p w14:paraId="4AEA5754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及时应用软件供应商发布的系统补丁、安全更新，修复已知漏洞，提升系统安全性。更新前需提供详细方案并经医院确认，更新后进行验证。</w:t>
      </w:r>
    </w:p>
    <w:p w14:paraId="67A4403C">
      <w:pPr>
        <w:pStyle w:val="4"/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数据库维护：</w:t>
      </w:r>
    </w:p>
    <w:p w14:paraId="51C111D1">
      <w:pPr>
        <w:pStyle w:val="4"/>
        <w:numPr>
          <w:ilvl w:val="0"/>
          <w:numId w:val="0"/>
        </w:num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提供数据库日常监控、性能调优建议、备份验证指导（或执行）等支持（明确服务深度）。</w:t>
      </w:r>
    </w:p>
    <w:p w14:paraId="66FB4B43">
      <w:pPr>
        <w:pStyle w:val="4"/>
        <w:numPr>
          <w:ilvl w:val="0"/>
          <w:numId w:val="1"/>
        </w:numPr>
        <w:ind w:left="0" w:leftChars="0"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用户技术支持：</w:t>
      </w:r>
    </w:p>
    <w:p w14:paraId="1DDD437D">
      <w:pPr>
        <w:pStyle w:val="4"/>
        <w:numPr>
          <w:ilvl w:val="0"/>
          <w:numId w:val="0"/>
        </w:num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提供电话、远程、微信等多种方式的技术支持，解答用户使用问题，指导操作。</w:t>
      </w:r>
    </w:p>
    <w:p w14:paraId="32AE4CCB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6.</w:t>
      </w:r>
      <w:r>
        <w:rPr>
          <w:rFonts w:hint="eastAsia"/>
          <w:sz w:val="24"/>
          <w:szCs w:val="24"/>
        </w:rPr>
        <w:t>系统接口对接与维护：</w:t>
      </w:r>
    </w:p>
    <w:p w14:paraId="003A865B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接口范围：确保病理信息管理系统与医院关键信息系统稳定、高效、无缝对接：医院信息系统：接收患者基本信息、医嘱信息（病理申请）、计费信息等。电子病历系统：调阅临床病历信息，推送病理报告（需支持结构化或非结构化格式）。体检系统：接收体检中心的病理检查申请，返回病理报告。电子病理申请单系统：接收、解析并处理结构化的电子病理申请单信息（包括临床诊断、病史、标本信息等）。CA签名系统：确保病理报告生成、审核、发布流程与CA数字证书无缝集成，满足电子签名法律效力要求。维护签名组件的正常运行。</w:t>
      </w:r>
    </w:p>
    <w:p w14:paraId="10683245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接口维护要求：</w:t>
      </w:r>
    </w:p>
    <w:p w14:paraId="1164C596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稳定性保障：实时监控接口运行状态，快速定位并解决接口通讯中断、数据错误、丢包等故障。数据一致性： 确保接口传输数据的准确性、完整性和及时性。建立数据校验机制。适应性调整：当对接系统（如HIS）版本升级或数据结构变更时，维保方需负责及时调整病理系统端接口，确保对接不受影响（明确责任边界和响应时间）。日志与追踪： 提供完善的接口日志记录和查询功能，便于问题追踪和审计。</w:t>
      </w:r>
    </w:p>
    <w:p w14:paraId="4CA91A84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7.</w:t>
      </w:r>
      <w:r>
        <w:rPr>
          <w:rFonts w:hint="eastAsia"/>
          <w:sz w:val="24"/>
          <w:szCs w:val="24"/>
        </w:rPr>
        <w:t>电子病理申请单升级：</w:t>
      </w:r>
    </w:p>
    <w:p w14:paraId="49FBF17C">
      <w:pPr>
        <w:pStyle w:val="4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在现有电子申请单对接基础上，根据医院需求进行功能升级。提供升级方案、实施计划、测试计划。确保升级过程平滑，不影响现有功能。增加临床医生选择免疫组化、分子病理的选项</w:t>
      </w:r>
      <w:r>
        <w:rPr>
          <w:rFonts w:hint="eastAsia"/>
          <w:sz w:val="24"/>
          <w:szCs w:val="24"/>
          <w:lang w:eastAsia="zh-CN"/>
        </w:rPr>
        <w:t>。</w:t>
      </w:r>
    </w:p>
    <w:p w14:paraId="7CB07D8C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eastAsia"/>
          <w:sz w:val="24"/>
          <w:szCs w:val="24"/>
        </w:rPr>
        <w:t>特殊病例短信提醒功能：</w:t>
      </w:r>
    </w:p>
    <w:p w14:paraId="70F32542">
      <w:pPr>
        <w:pStyle w:val="4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在病理系统中配置规则引擎，支持病理诊断需要触发短信提醒。可配置提醒接收人（如：申请医生、临床科室指定联系人、患者本人等）和提醒内容模板。确保短信发送的及时性和准确性。</w:t>
      </w:r>
    </w:p>
    <w:p w14:paraId="0DFC0FCA">
      <w:pPr>
        <w:pStyle w:val="4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BF142"/>
    <w:multiLevelType w:val="singleLevel"/>
    <w:tmpl w:val="6D8BF14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F57D6"/>
    <w:rsid w:val="3A431911"/>
    <w:rsid w:val="7083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1175</Words>
  <Characters>1193</Characters>
  <Lines>0</Lines>
  <Paragraphs>0</Paragraphs>
  <TotalTime>18</TotalTime>
  <ScaleCrop>false</ScaleCrop>
  <LinksUpToDate>false</LinksUpToDate>
  <CharactersWithSpaces>1196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2025-07-14T02:15:00Z</dcterms:created>
  <dc:creator>Administrator</dc:creator>
  <cp:lastModifiedBy>长耳朵</cp:lastModifiedBy>
  <dcterms:modified xsi:type="dcterms:W3CDTF">2025-07-14T03:20:06Z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eyJoZGlkIjoiZjlhNmUwYWUwOWMwNTlhN2ZlMzUwM2UzOGZjM2E2ZjIiLCJ1c2VySWQiOiI1MTE1MzcwNjIifQ==</vt:lpwstr>
  </property>
  <property fmtid="{D5CDD505-2E9C-101B-9397-08002B2CF9AE}" pid="4" name="ICV">
    <vt:lpwstr>D752F4BF97984126992FDE19BC359596_12</vt:lpwstr>
  </property>
</Properties>
</file>