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805BD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尿液分析</w:t>
      </w:r>
      <w:r>
        <w:rPr>
          <w:rFonts w:hint="eastAsia"/>
          <w:b/>
          <w:bCs/>
          <w:sz w:val="32"/>
        </w:rPr>
        <w:t>流水线招标参数</w:t>
      </w:r>
    </w:p>
    <w:p w14:paraId="0DCC63BF">
      <w:pPr>
        <w:rPr>
          <w:b/>
          <w:bCs/>
          <w:sz w:val="32"/>
        </w:rPr>
      </w:pPr>
      <w:r>
        <w:rPr>
          <w:rFonts w:hint="eastAsia" w:ascii="宋体" w:hAnsi="宋体"/>
          <w:b/>
          <w:color w:val="000000"/>
          <w:sz w:val="24"/>
        </w:rPr>
        <w:t>一、干化学分析模块参数</w:t>
      </w:r>
    </w:p>
    <w:p w14:paraId="50D56DD2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、</w:t>
      </w:r>
      <w:r>
        <w:rPr>
          <w:rFonts w:ascii="宋体" w:hAnsi="宋体"/>
          <w:color w:val="000000"/>
          <w:sz w:val="24"/>
        </w:rPr>
        <w:t>检测系统</w:t>
      </w:r>
      <w:r>
        <w:rPr>
          <w:rFonts w:hint="eastAsia" w:ascii="宋体" w:hAnsi="宋体"/>
          <w:color w:val="000000"/>
          <w:sz w:val="24"/>
        </w:rPr>
        <w:t>：</w:t>
      </w:r>
      <w:r>
        <w:rPr>
          <w:rFonts w:ascii="宋体" w:hAnsi="宋体"/>
          <w:color w:val="000000"/>
          <w:sz w:val="24"/>
        </w:rPr>
        <w:t>采用CIS</w:t>
      </w:r>
      <w:r>
        <w:rPr>
          <w:rFonts w:hint="eastAsia" w:ascii="宋体" w:hAnsi="宋体"/>
          <w:color w:val="000000"/>
          <w:sz w:val="24"/>
        </w:rPr>
        <w:t>图像传感器检测系统</w:t>
      </w:r>
    </w:p>
    <w:p w14:paraId="0D38676C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ascii="宋体" w:hAnsi="宋体"/>
          <w:color w:val="000000"/>
          <w:sz w:val="24"/>
        </w:rPr>
        <w:t>2</w:t>
      </w:r>
      <w:r>
        <w:rPr>
          <w:rFonts w:hint="eastAsia" w:ascii="宋体" w:hAnsi="宋体"/>
          <w:color w:val="000000"/>
          <w:sz w:val="24"/>
        </w:rPr>
        <w:t>、检测波长数量：≥5个波长</w:t>
      </w:r>
    </w:p>
    <w:p w14:paraId="6584140D">
      <w:pPr>
        <w:spacing w:line="400" w:lineRule="exact"/>
        <w:rPr>
          <w:rFonts w:ascii="宋体" w:hAnsi="宋体" w:eastAsia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3</w:t>
      </w:r>
      <w:r>
        <w:rPr>
          <w:rFonts w:hint="eastAsia" w:ascii="宋体" w:hAnsi="宋体"/>
          <w:color w:val="000000"/>
          <w:sz w:val="24"/>
        </w:rPr>
        <w:t>、测试项目：≥14项，</w:t>
      </w:r>
      <w:r>
        <w:rPr>
          <w:rFonts w:ascii="宋体" w:hAnsi="宋体"/>
          <w:color w:val="000000"/>
          <w:sz w:val="24"/>
        </w:rPr>
        <w:t>并提供微量白蛋白</w:t>
      </w:r>
      <w:r>
        <w:rPr>
          <w:rFonts w:hint="eastAsia" w:ascii="宋体" w:hAnsi="宋体"/>
          <w:color w:val="000000"/>
          <w:sz w:val="24"/>
        </w:rPr>
        <w:t>与尿</w:t>
      </w:r>
      <w:r>
        <w:rPr>
          <w:rFonts w:ascii="宋体" w:hAnsi="宋体"/>
          <w:color w:val="000000"/>
          <w:sz w:val="24"/>
        </w:rPr>
        <w:t>肌酐的比值参数</w:t>
      </w:r>
      <w:r>
        <w:rPr>
          <w:rFonts w:hint="eastAsia" w:ascii="宋体" w:hAnsi="宋体"/>
          <w:color w:val="000000"/>
          <w:sz w:val="24"/>
        </w:rPr>
        <w:t>（ACR比值）和尿蛋白与尿肌酐比值（PCR比值）</w:t>
      </w:r>
    </w:p>
    <w:p w14:paraId="63F0B920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ascii="宋体" w:hAnsi="宋体"/>
          <w:color w:val="000000"/>
          <w:sz w:val="24"/>
        </w:rPr>
        <w:t>4</w:t>
      </w:r>
      <w:r>
        <w:rPr>
          <w:rFonts w:hint="eastAsia" w:ascii="宋体" w:hAnsi="宋体"/>
          <w:color w:val="000000"/>
          <w:sz w:val="24"/>
        </w:rPr>
        <w:t>、测试速度：≥480个样本/小时</w:t>
      </w:r>
    </w:p>
    <w:p w14:paraId="655F2B97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5</w:t>
      </w:r>
      <w:r>
        <w:rPr>
          <w:rFonts w:hint="eastAsia" w:ascii="宋体" w:hAnsi="宋体"/>
          <w:color w:val="000000"/>
          <w:sz w:val="24"/>
        </w:rPr>
        <w:t>、显示器：≥1</w:t>
      </w:r>
      <w:r>
        <w:rPr>
          <w:rFonts w:ascii="宋体" w:hAnsi="宋体"/>
          <w:color w:val="000000"/>
          <w:sz w:val="24"/>
        </w:rPr>
        <w:t>0.4</w:t>
      </w:r>
      <w:r>
        <w:rPr>
          <w:rFonts w:hint="eastAsia" w:ascii="宋体" w:hAnsi="宋体"/>
          <w:color w:val="000000"/>
          <w:sz w:val="24"/>
        </w:rPr>
        <w:t>英寸触摸式彩色液晶显示屏</w:t>
      </w:r>
    </w:p>
    <w:p w14:paraId="098FD6DD"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6、样本架功能：支持最大20个待测试管架，360°旋转样本进行条码读取</w:t>
      </w:r>
    </w:p>
    <w:p w14:paraId="508DBEE8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7</w:t>
      </w:r>
      <w:r>
        <w:rPr>
          <w:rFonts w:hint="eastAsia" w:ascii="宋体" w:hAnsi="宋体"/>
          <w:sz w:val="24"/>
        </w:rPr>
        <w:t>、消耗品状态实时监控功能：分析仪能对清洗液、废液的状态进行实时监控</w:t>
      </w:r>
    </w:p>
    <w:p w14:paraId="333F8732"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8、尿液比重计功能：线性范围 1.000～1.055 内，偏倚范围不超过±0.002</w:t>
      </w:r>
    </w:p>
    <w:p w14:paraId="242796C2">
      <w:pPr>
        <w:spacing w:line="400" w:lineRule="exact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/>
          <w:sz w:val="24"/>
        </w:rPr>
        <w:t>9、加强清洗功能：分析仪能对浊度计中检测出的高浑浊度样品，自动加强清洗</w:t>
      </w:r>
    </w:p>
    <w:p w14:paraId="0E1F16C3">
      <w:pPr>
        <w:spacing w:line="400" w:lineRule="exact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0、混匀功能：分析仪具有混匀功能，可对样本进行混匀操作</w:t>
      </w:r>
    </w:p>
    <w:p w14:paraId="046B9489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1、样本量检测功能：采用液面感应技术，当样本量不足以检测时，分析仪有报警提示</w:t>
      </w:r>
    </w:p>
    <w:p w14:paraId="35E6E371">
      <w:pPr>
        <w:spacing w:line="400" w:lineRule="exact"/>
        <w:rPr>
          <w:rFonts w:ascii="宋体" w:hAnsi="宋体" w:eastAsia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12、废试纸条实时监控功能：如费试纸条已满，会自动报警提示</w:t>
      </w:r>
    </w:p>
    <w:p w14:paraId="015A28CF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3、检测区域温控功能：仪器会自动感应检测区域的温度值，计算出与设计值的差异，自动机型温度校正</w:t>
      </w:r>
    </w:p>
    <w:p w14:paraId="4A2AD8B1">
      <w:pPr>
        <w:spacing w:line="400" w:lineRule="exact"/>
        <w:rPr>
          <w:rFonts w:ascii="宋体" w:hAnsi="宋体"/>
          <w:color w:val="FF0000"/>
          <w:sz w:val="24"/>
        </w:rPr>
      </w:pPr>
      <w:r>
        <w:rPr>
          <w:rFonts w:hint="eastAsia" w:ascii="宋体" w:hAnsi="宋体"/>
          <w:color w:val="000000"/>
          <w:sz w:val="24"/>
        </w:rPr>
        <w:t>14、试纸图像显示功能：分析仪具有捕捉、显示并存储在加入样本后的尿试纸条图像的功能，用于结果审核与查阅等方面</w:t>
      </w:r>
    </w:p>
    <w:p w14:paraId="69205751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5、数据存储量：≥200万个样本数据，10万个样本图片</w:t>
      </w:r>
    </w:p>
    <w:p w14:paraId="7A4CA302">
      <w:pPr>
        <w:spacing w:line="400" w:lineRule="exact"/>
        <w:rPr>
          <w:color w:val="000000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 w:eastAsia="宋体" w:cs="宋体"/>
          <w:color w:val="000000"/>
          <w:sz w:val="24"/>
        </w:rPr>
        <w:t>16、</w:t>
      </w:r>
      <w:r>
        <w:rPr>
          <w:rFonts w:hint="eastAsia"/>
          <w:color w:val="000000"/>
          <w:sz w:val="24"/>
        </w:rPr>
        <w:t>试纸仓容量：</w:t>
      </w:r>
      <w:r>
        <w:rPr>
          <w:rFonts w:hint="eastAsia" w:ascii="宋体" w:hAnsi="宋体"/>
          <w:color w:val="000000"/>
          <w:sz w:val="24"/>
        </w:rPr>
        <w:t>≥</w:t>
      </w:r>
      <w:r>
        <w:rPr>
          <w:rFonts w:hint="eastAsia"/>
          <w:color w:val="000000"/>
          <w:sz w:val="24"/>
        </w:rPr>
        <w:t>500条试纸</w:t>
      </w:r>
    </w:p>
    <w:p w14:paraId="57B4172D">
      <w:pPr>
        <w:spacing w:line="400" w:lineRule="exact"/>
        <w:rPr>
          <w:rFonts w:ascii="宋体" w:hAnsi="宋体"/>
          <w:color w:val="000000"/>
          <w:sz w:val="24"/>
        </w:rPr>
      </w:pPr>
      <w:r>
        <w:rPr>
          <w:rFonts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7、尿样需求量：≤</w:t>
      </w: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color w:val="000000"/>
          <w:sz w:val="24"/>
        </w:rPr>
        <w:t>mL</w:t>
      </w:r>
    </w:p>
    <w:p w14:paraId="2D122628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18、重复性：分析仪反射率测试结果的变异系数≤</w:t>
      </w:r>
      <w:r>
        <w:rPr>
          <w:rFonts w:ascii="宋体" w:hAnsi="宋体"/>
          <w:sz w:val="24"/>
        </w:rPr>
        <w:t>0.9</w:t>
      </w:r>
      <w:r>
        <w:rPr>
          <w:rFonts w:hint="eastAsia" w:ascii="宋体" w:hAnsi="宋体"/>
          <w:sz w:val="24"/>
        </w:rPr>
        <w:t>%</w:t>
      </w:r>
    </w:p>
    <w:p w14:paraId="08751673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19、稳定性：分析仪开机8h内，反射率测试结果的变异系数≤</w:t>
      </w:r>
      <w:r>
        <w:rPr>
          <w:rFonts w:ascii="宋体" w:hAnsi="宋体"/>
          <w:sz w:val="24"/>
        </w:rPr>
        <w:t>0.9</w:t>
      </w:r>
      <w:r>
        <w:rPr>
          <w:rFonts w:hint="eastAsia" w:ascii="宋体" w:hAnsi="宋体"/>
          <w:sz w:val="24"/>
        </w:rPr>
        <w:t>%</w:t>
      </w:r>
    </w:p>
    <w:p w14:paraId="25FC8615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0、</w:t>
      </w:r>
      <w:r>
        <w:rPr>
          <w:rFonts w:ascii="宋体" w:hAnsi="宋体"/>
          <w:sz w:val="24"/>
        </w:rPr>
        <w:t>携带污染</w:t>
      </w:r>
      <w:r>
        <w:rPr>
          <w:rFonts w:hint="eastAsia" w:ascii="宋体" w:hAnsi="宋体"/>
          <w:sz w:val="24"/>
        </w:rPr>
        <w:t>：检测除比重和PH外各测试项目最高浓度结果的阳性样本，随后检测阴性样本，阴性样本的结果不得出阳性</w:t>
      </w:r>
    </w:p>
    <w:p w14:paraId="31389BFD">
      <w:pPr>
        <w:pStyle w:val="11"/>
        <w:spacing w:line="400" w:lineRule="exact"/>
        <w:ind w:firstLine="0" w:firstLineChars="0"/>
        <w:rPr>
          <w:color w:val="000000"/>
          <w:sz w:val="24"/>
        </w:rPr>
      </w:pPr>
    </w:p>
    <w:p w14:paraId="19A9776E">
      <w:pPr>
        <w:spacing w:line="400" w:lineRule="exact"/>
        <w:jc w:val="left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二、尿液有形成分分析模块参数</w:t>
      </w:r>
    </w:p>
    <w:p w14:paraId="3E6EB6BB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1、工作原理：采用数字成像自动识别、平面流式细胞技术</w:t>
      </w:r>
    </w:p>
    <w:p w14:paraId="6A52F74F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/>
          <w:sz w:val="24"/>
        </w:rPr>
        <w:t>2、检测项目：可检测尿液中多种有形成分，自动识别项目≥30项；可检测尿液电导率和渗透压</w:t>
      </w:r>
    </w:p>
    <w:p w14:paraId="5D06AA8B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3、检测速度：≥120个/小时</w:t>
      </w:r>
    </w:p>
    <w:p w14:paraId="159C11FF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/>
          <w:sz w:val="24"/>
        </w:rPr>
        <w:t>4、识别率：红细胞≥97%，白细胞≥93%，管型≥87%</w:t>
      </w:r>
    </w:p>
    <w:p w14:paraId="07BA156A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5、红细胞形态学检测功能：可通过红细胞形态的鉴定发出红细胞形态学报告，可提供3个报告参数，一个直方图</w:t>
      </w:r>
    </w:p>
    <w:p w14:paraId="3A731063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6、分析仪能对检测结果智能审核，自动提示阳性样本</w:t>
      </w:r>
    </w:p>
    <w:p w14:paraId="4359767E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7、最小吸样量：≥1.2ml</w:t>
      </w:r>
    </w:p>
    <w:p w14:paraId="0031A879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/>
          <w:sz w:val="24"/>
        </w:rPr>
        <w:t>8、可提供标本检测时的原始视频，可暂停、慢速播放及按帧查看</w:t>
      </w:r>
    </w:p>
    <w:p w14:paraId="6161E305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9、存储及查询功能：≥20万个结果，可在需要时查询，断电后存储数据不丢失</w:t>
      </w:r>
    </w:p>
    <w:p w14:paraId="065138FE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10、携带污染率：≤0.05%</w:t>
      </w:r>
    </w:p>
    <w:p w14:paraId="711A2489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11、联机功能：分析仪可与尿液分析仪联机，并自动匹配测试结果</w:t>
      </w:r>
    </w:p>
    <w:p w14:paraId="76D0C483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12、分析仪对部分故障可自动诊断，并进行自动维护</w:t>
      </w:r>
    </w:p>
    <w:p w14:paraId="6FD0CC1D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13、输入输出端口：分析仪具备鼠标接口、键盘接口、USB接口、串口、网络接口等</w:t>
      </w:r>
    </w:p>
    <w:p w14:paraId="3842F811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14、清洗排堵功能：分析仪配备强力清洗试剂，可定期清洗及维护液路，且具备反冲排堵功能</w:t>
      </w:r>
    </w:p>
    <w:p w14:paraId="242076AC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15、自动旋转样本进行条码读取，并对其进行记录、显示及保存，条码朝向无要求</w:t>
      </w:r>
    </w:p>
    <w:p w14:paraId="29E588C3">
      <w:pPr>
        <w:spacing w:line="360" w:lineRule="auto"/>
        <w:rPr>
          <w:rFonts w:ascii="宋体" w:hAnsi="宋体" w:eastAsia="宋体"/>
          <w:sz w:val="24"/>
        </w:rPr>
      </w:pPr>
      <w:r>
        <w:rPr>
          <w:rFonts w:hint="eastAsia" w:ascii="宋体" w:hAnsi="宋体"/>
          <w:sz w:val="24"/>
        </w:rPr>
        <w:t>16、支持密闭标本的直接采样（穿刺采样），无需人工开盖</w:t>
      </w:r>
    </w:p>
    <w:p w14:paraId="381AF6E0"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color w:val="FF0000"/>
          <w:sz w:val="24"/>
        </w:rPr>
        <w:t>★</w:t>
      </w:r>
      <w:r>
        <w:rPr>
          <w:rFonts w:hint="eastAsia" w:ascii="宋体" w:hAnsi="宋体"/>
          <w:sz w:val="24"/>
        </w:rPr>
        <w:t>17、具有同品牌的校准物，并能提供五种浓度水平的质控液</w:t>
      </w:r>
    </w:p>
    <w:p w14:paraId="509D83F8">
      <w:pPr>
        <w:spacing w:line="360" w:lineRule="auto"/>
        <w:rPr>
          <w:rFonts w:hint="default" w:ascii="宋体" w:hAnsi="宋体" w:eastAsiaTheme="minorEastAsia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18、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试剂和设备一起询价，试剂为中标品种且价格不高于人民医院采购价格。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4NWYzZGFkNDJiYTY1ODFjMTg3YjM5MmNjODNlNDkifQ=="/>
  </w:docVars>
  <w:rsids>
    <w:rsidRoot w:val="00BF4D25"/>
    <w:rsid w:val="00011BE7"/>
    <w:rsid w:val="00015BC7"/>
    <w:rsid w:val="00032D75"/>
    <w:rsid w:val="0006727E"/>
    <w:rsid w:val="00084288"/>
    <w:rsid w:val="000A65B5"/>
    <w:rsid w:val="000E4F51"/>
    <w:rsid w:val="000F6B17"/>
    <w:rsid w:val="001031D2"/>
    <w:rsid w:val="00131CB4"/>
    <w:rsid w:val="00147EE6"/>
    <w:rsid w:val="00157F2E"/>
    <w:rsid w:val="001763AC"/>
    <w:rsid w:val="001812C9"/>
    <w:rsid w:val="00191DAA"/>
    <w:rsid w:val="00193083"/>
    <w:rsid w:val="001B6B9D"/>
    <w:rsid w:val="001E3022"/>
    <w:rsid w:val="002353E3"/>
    <w:rsid w:val="0024546D"/>
    <w:rsid w:val="00251190"/>
    <w:rsid w:val="002574D5"/>
    <w:rsid w:val="00267286"/>
    <w:rsid w:val="0027007C"/>
    <w:rsid w:val="00286D49"/>
    <w:rsid w:val="002B28C0"/>
    <w:rsid w:val="002B375B"/>
    <w:rsid w:val="002D74A0"/>
    <w:rsid w:val="00311D12"/>
    <w:rsid w:val="003315B5"/>
    <w:rsid w:val="00344473"/>
    <w:rsid w:val="00346A2F"/>
    <w:rsid w:val="00374B44"/>
    <w:rsid w:val="003833B4"/>
    <w:rsid w:val="0039207C"/>
    <w:rsid w:val="003D0EC3"/>
    <w:rsid w:val="003E57C9"/>
    <w:rsid w:val="003F5C3E"/>
    <w:rsid w:val="00401E94"/>
    <w:rsid w:val="00403F23"/>
    <w:rsid w:val="00466AE9"/>
    <w:rsid w:val="0048400C"/>
    <w:rsid w:val="004844B6"/>
    <w:rsid w:val="004C20FE"/>
    <w:rsid w:val="004D28A9"/>
    <w:rsid w:val="004D4B8D"/>
    <w:rsid w:val="004D5126"/>
    <w:rsid w:val="004F6B8E"/>
    <w:rsid w:val="00500926"/>
    <w:rsid w:val="00534746"/>
    <w:rsid w:val="00535862"/>
    <w:rsid w:val="005569FC"/>
    <w:rsid w:val="00557489"/>
    <w:rsid w:val="005648E0"/>
    <w:rsid w:val="00570794"/>
    <w:rsid w:val="00586206"/>
    <w:rsid w:val="005C192B"/>
    <w:rsid w:val="005C52F9"/>
    <w:rsid w:val="005C5B64"/>
    <w:rsid w:val="005F4B97"/>
    <w:rsid w:val="00605034"/>
    <w:rsid w:val="0062488F"/>
    <w:rsid w:val="006324BF"/>
    <w:rsid w:val="006410B4"/>
    <w:rsid w:val="00656CDA"/>
    <w:rsid w:val="00686166"/>
    <w:rsid w:val="006A196F"/>
    <w:rsid w:val="006B294D"/>
    <w:rsid w:val="006B3D7F"/>
    <w:rsid w:val="006E2EC5"/>
    <w:rsid w:val="00700170"/>
    <w:rsid w:val="00702AC9"/>
    <w:rsid w:val="00721778"/>
    <w:rsid w:val="0073223A"/>
    <w:rsid w:val="00764E2D"/>
    <w:rsid w:val="00793D40"/>
    <w:rsid w:val="007E1021"/>
    <w:rsid w:val="007E522C"/>
    <w:rsid w:val="008058CD"/>
    <w:rsid w:val="008124ED"/>
    <w:rsid w:val="00816193"/>
    <w:rsid w:val="008254AE"/>
    <w:rsid w:val="008448E4"/>
    <w:rsid w:val="00851F32"/>
    <w:rsid w:val="00860A0D"/>
    <w:rsid w:val="00863F27"/>
    <w:rsid w:val="00892283"/>
    <w:rsid w:val="008938E9"/>
    <w:rsid w:val="008953B3"/>
    <w:rsid w:val="008B49E0"/>
    <w:rsid w:val="008D15B0"/>
    <w:rsid w:val="008E2453"/>
    <w:rsid w:val="008F53B8"/>
    <w:rsid w:val="008F6EF7"/>
    <w:rsid w:val="0091215D"/>
    <w:rsid w:val="00933A7D"/>
    <w:rsid w:val="0096452E"/>
    <w:rsid w:val="00965B5A"/>
    <w:rsid w:val="00993B81"/>
    <w:rsid w:val="009B4BFD"/>
    <w:rsid w:val="009E6B9D"/>
    <w:rsid w:val="00A11D5D"/>
    <w:rsid w:val="00A202CF"/>
    <w:rsid w:val="00A551E4"/>
    <w:rsid w:val="00A65F23"/>
    <w:rsid w:val="00A94A80"/>
    <w:rsid w:val="00AB2D9B"/>
    <w:rsid w:val="00AC5AC3"/>
    <w:rsid w:val="00AD29B4"/>
    <w:rsid w:val="00B053B2"/>
    <w:rsid w:val="00B37C01"/>
    <w:rsid w:val="00B72084"/>
    <w:rsid w:val="00B95903"/>
    <w:rsid w:val="00BE67F1"/>
    <w:rsid w:val="00BF4D25"/>
    <w:rsid w:val="00C0410D"/>
    <w:rsid w:val="00C21539"/>
    <w:rsid w:val="00C274DB"/>
    <w:rsid w:val="00C64109"/>
    <w:rsid w:val="00C83B56"/>
    <w:rsid w:val="00C90AE3"/>
    <w:rsid w:val="00C9118B"/>
    <w:rsid w:val="00C97A31"/>
    <w:rsid w:val="00CA5AA9"/>
    <w:rsid w:val="00CA6C93"/>
    <w:rsid w:val="00CA74BB"/>
    <w:rsid w:val="00CD2D29"/>
    <w:rsid w:val="00CD30FB"/>
    <w:rsid w:val="00CE3671"/>
    <w:rsid w:val="00CE5156"/>
    <w:rsid w:val="00D2570D"/>
    <w:rsid w:val="00D7226D"/>
    <w:rsid w:val="00D86271"/>
    <w:rsid w:val="00D866E0"/>
    <w:rsid w:val="00DA4246"/>
    <w:rsid w:val="00DC1A13"/>
    <w:rsid w:val="00DD1CA9"/>
    <w:rsid w:val="00E0642E"/>
    <w:rsid w:val="00E451ED"/>
    <w:rsid w:val="00E61051"/>
    <w:rsid w:val="00E6264B"/>
    <w:rsid w:val="00E64CDD"/>
    <w:rsid w:val="00E70BC0"/>
    <w:rsid w:val="00E81F6D"/>
    <w:rsid w:val="00E82D1A"/>
    <w:rsid w:val="00EA0AD0"/>
    <w:rsid w:val="00EB1E08"/>
    <w:rsid w:val="00EE5C1C"/>
    <w:rsid w:val="00EE703C"/>
    <w:rsid w:val="00F2278C"/>
    <w:rsid w:val="00F57FE6"/>
    <w:rsid w:val="00F6788B"/>
    <w:rsid w:val="00F82013"/>
    <w:rsid w:val="00FA45AA"/>
    <w:rsid w:val="00FA4D21"/>
    <w:rsid w:val="00FC1F5D"/>
    <w:rsid w:val="00FE3761"/>
    <w:rsid w:val="00FF695A"/>
    <w:rsid w:val="00FF701D"/>
    <w:rsid w:val="0D2A334B"/>
    <w:rsid w:val="142F11F9"/>
    <w:rsid w:val="14707FB2"/>
    <w:rsid w:val="14FE4017"/>
    <w:rsid w:val="194947F6"/>
    <w:rsid w:val="1BC73A06"/>
    <w:rsid w:val="1E8D37C6"/>
    <w:rsid w:val="20BD02BD"/>
    <w:rsid w:val="215238B8"/>
    <w:rsid w:val="316F79B5"/>
    <w:rsid w:val="3253685D"/>
    <w:rsid w:val="380373E0"/>
    <w:rsid w:val="3B731072"/>
    <w:rsid w:val="3D7D4965"/>
    <w:rsid w:val="3F0F49A2"/>
    <w:rsid w:val="3F172B56"/>
    <w:rsid w:val="41586FED"/>
    <w:rsid w:val="45387693"/>
    <w:rsid w:val="564E7F9F"/>
    <w:rsid w:val="56845D58"/>
    <w:rsid w:val="56F25FA4"/>
    <w:rsid w:val="5FB449C1"/>
    <w:rsid w:val="60E00DFE"/>
    <w:rsid w:val="72EA1548"/>
    <w:rsid w:val="752A285F"/>
    <w:rsid w:val="7A6D7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