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642078">
      <w:pPr>
        <w:spacing w:before="37"/>
        <w:ind w:left="2024" w:right="2271"/>
        <w:jc w:val="center"/>
        <w:rPr>
          <w:b/>
          <w:color w:val="000000" w:themeColor="text1"/>
          <w:sz w:val="36"/>
          <w:szCs w:val="28"/>
          <w14:textFill>
            <w14:solidFill>
              <w14:schemeClr w14:val="tx1"/>
            </w14:solidFill>
          </w14:textFill>
        </w:rPr>
      </w:pPr>
      <w:r>
        <w:rPr>
          <w:b/>
          <w:color w:val="000000" w:themeColor="text1"/>
          <w:sz w:val="36"/>
          <w:szCs w:val="28"/>
          <w14:textFill>
            <w14:solidFill>
              <w14:schemeClr w14:val="tx1"/>
            </w14:solidFill>
          </w14:textFill>
        </w:rPr>
        <w:t>粪便分析处理系统</w:t>
      </w:r>
      <w:r>
        <w:rPr>
          <w:rFonts w:hint="eastAsia"/>
          <w:b/>
          <w:color w:val="000000" w:themeColor="text1"/>
          <w:sz w:val="36"/>
          <w:szCs w:val="28"/>
          <w14:textFill>
            <w14:solidFill>
              <w14:schemeClr w14:val="tx1"/>
            </w14:solidFill>
          </w14:textFill>
        </w:rPr>
        <w:t>招标</w:t>
      </w:r>
      <w:r>
        <w:rPr>
          <w:b/>
          <w:color w:val="000000" w:themeColor="text1"/>
          <w:sz w:val="36"/>
          <w:szCs w:val="28"/>
          <w14:textFill>
            <w14:solidFill>
              <w14:schemeClr w14:val="tx1"/>
            </w14:solidFill>
          </w14:textFill>
        </w:rPr>
        <w:t>参数</w:t>
      </w:r>
    </w:p>
    <w:p w14:paraId="60BE7959">
      <w:pPr>
        <w:pStyle w:val="3"/>
        <w:spacing w:before="10"/>
        <w:ind w:left="0"/>
        <w:rPr>
          <w:b/>
          <w:color w:val="000000" w:themeColor="text1"/>
          <w:sz w:val="31"/>
          <w14:textFill>
            <w14:solidFill>
              <w14:schemeClr w14:val="tx1"/>
            </w14:solidFill>
          </w14:textFill>
        </w:rPr>
      </w:pPr>
    </w:p>
    <w:p w14:paraId="196BC1FC">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产品用途：用于粪便样本全自动检测。</w:t>
      </w:r>
    </w:p>
    <w:p w14:paraId="506934D2">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工作原理：为样品架上标本拍摄性状图片、稀释并分散粪便标本、对显微镜下玻片上粪便常规形态学影像拍照，并对固相免疫学或干式化学法检测试纸的检测结果进行拍照、数据储存，提供临床判断的依据。</w:t>
      </w:r>
    </w:p>
    <w:p w14:paraId="180CC5A6">
      <w:pPr>
        <w:pStyle w:val="3"/>
        <w:numPr>
          <w:ilvl w:val="0"/>
          <w:numId w:val="1"/>
        </w:numPr>
        <w:spacing w:line="422" w:lineRule="auto"/>
        <w:ind w:right="122"/>
        <w:rPr>
          <w:color w:val="000000" w:themeColor="text1"/>
          <w:spacing w:val="-5"/>
          <w14:textFill>
            <w14:solidFill>
              <w14:schemeClr w14:val="tx1"/>
            </w14:solidFill>
          </w14:textFill>
        </w:rPr>
      </w:pPr>
      <w:r>
        <w:rPr>
          <w:color w:val="000000" w:themeColor="text1"/>
          <w:spacing w:val="-5"/>
          <w14:textFill>
            <w14:solidFill>
              <w14:schemeClr w14:val="tx1"/>
            </w14:solidFill>
          </w14:textFill>
        </w:rPr>
        <w:t>检</w:t>
      </w:r>
      <w:r>
        <w:rPr>
          <w:rFonts w:hint="eastAsia"/>
          <w:color w:val="000000" w:themeColor="text1"/>
          <w:spacing w:val="-5"/>
          <w14:textFill>
            <w14:solidFill>
              <w14:schemeClr w14:val="tx1"/>
            </w14:solidFill>
          </w14:textFill>
        </w:rPr>
        <w:t xml:space="preserve">测项目：包含物理学检测项目和化学检测项目，物理学检测项目：大便常规标本的颜色、   </w:t>
      </w:r>
      <w:r>
        <w:rPr>
          <w:rFonts w:hint="eastAsia"/>
          <w:color w:val="000000" w:themeColor="text1"/>
          <w:spacing w:val="-5"/>
          <w:lang w:val="en-US" w:eastAsia="zh-CN"/>
          <w14:textFill>
            <w14:solidFill>
              <w14:schemeClr w14:val="tx1"/>
            </w14:solidFill>
          </w14:textFill>
        </w:rPr>
        <w:t>性</w:t>
      </w:r>
      <w:r>
        <w:rPr>
          <w:rFonts w:hint="eastAsia"/>
          <w:color w:val="000000" w:themeColor="text1"/>
          <w:spacing w:val="-5"/>
          <w14:textFill>
            <w14:solidFill>
              <w14:schemeClr w14:val="tx1"/>
            </w14:solidFill>
          </w14:textFill>
        </w:rPr>
        <w:t>状等，化学检测项目：隐血检测（隐血免疫（Hb</w:t>
      </w:r>
      <w:r>
        <w:rPr>
          <w:rFonts w:hint="eastAsia"/>
          <w:color w:val="000000" w:themeColor="text1"/>
          <w:spacing w:val="-5"/>
          <w:lang w:val="en-US"/>
          <w14:textFill>
            <w14:solidFill>
              <w14:schemeClr w14:val="tx1"/>
            </w14:solidFill>
          </w14:textFill>
        </w:rPr>
        <w:t>/</w:t>
      </w:r>
      <w:r>
        <w:rPr>
          <w:rFonts w:hint="eastAsia"/>
          <w:color w:val="000000" w:themeColor="text1"/>
          <w:spacing w:val="-5"/>
          <w14:textFill>
            <w14:solidFill>
              <w14:schemeClr w14:val="tx1"/>
            </w14:solidFill>
          </w14:textFill>
        </w:rPr>
        <w:t>Tf）双联检测试剂盒、便隐血（FOB）检测试剂盒）、轮状病毒和腺病毒检测（轮状病毒（A群）抗原检测试剂盒、轮状病毒（A群）/腺病毒抗原检测试剂盒）</w:t>
      </w:r>
      <w:r>
        <w:rPr>
          <w:color w:val="000000" w:themeColor="text1"/>
          <w:spacing w:val="-5"/>
          <w14:textFill>
            <w14:solidFill>
              <w14:schemeClr w14:val="tx1"/>
            </w14:solidFill>
          </w14:textFill>
        </w:rPr>
        <w:t>、幽门螺旋杆菌</w:t>
      </w:r>
      <w:r>
        <w:rPr>
          <w:rFonts w:hint="eastAsia"/>
          <w:color w:val="000000" w:themeColor="text1"/>
          <w:spacing w:val="-5"/>
          <w:lang w:eastAsia="zh-CN"/>
          <w14:textFill>
            <w14:solidFill>
              <w14:schemeClr w14:val="tx1"/>
            </w14:solidFill>
          </w14:textFill>
        </w:rPr>
        <w:t>、</w:t>
      </w:r>
      <w:r>
        <w:rPr>
          <w:rFonts w:hint="eastAsia"/>
          <w:color w:val="000000" w:themeColor="text1"/>
          <w:spacing w:val="-5"/>
          <w:lang w:val="en-US" w:eastAsia="zh-CN"/>
          <w14:textFill>
            <w14:solidFill>
              <w14:schemeClr w14:val="tx1"/>
            </w14:solidFill>
          </w14:textFill>
        </w:rPr>
        <w:t>钙卫蛋白</w:t>
      </w:r>
      <w:r>
        <w:rPr>
          <w:color w:val="000000" w:themeColor="text1"/>
          <w:spacing w:val="-5"/>
          <w14:textFill>
            <w14:solidFill>
              <w14:schemeClr w14:val="tx1"/>
            </w14:solidFill>
          </w14:textFill>
        </w:rPr>
        <w:t>检测</w:t>
      </w:r>
      <w:r>
        <w:rPr>
          <w:rFonts w:hint="eastAsia"/>
          <w:color w:val="000000" w:themeColor="text1"/>
          <w:spacing w:val="-5"/>
          <w:lang w:eastAsia="zh-CN"/>
          <w14:textFill>
            <w14:solidFill>
              <w14:schemeClr w14:val="tx1"/>
            </w14:solidFill>
          </w14:textFill>
        </w:rPr>
        <w:t>，</w:t>
      </w:r>
      <w:r>
        <w:rPr>
          <w:color w:val="000000" w:themeColor="text1"/>
          <w:spacing w:val="-5"/>
          <w14:textFill>
            <w14:solidFill>
              <w14:schemeClr w14:val="tx1"/>
            </w14:solidFill>
          </w14:textFill>
        </w:rPr>
        <w:t>可扩展其他检测项目。</w:t>
      </w:r>
    </w:p>
    <w:p w14:paraId="38134AFD">
      <w:pPr>
        <w:pStyle w:val="3"/>
        <w:numPr>
          <w:ilvl w:val="0"/>
          <w:numId w:val="1"/>
        </w:numPr>
        <w:spacing w:line="422" w:lineRule="auto"/>
        <w:ind w:right="122"/>
        <w:rPr>
          <w:b w:val="0"/>
          <w:bCs w:val="0"/>
          <w:color w:val="000000" w:themeColor="text1"/>
          <w:spacing w:val="-5"/>
          <w14:textFill>
            <w14:solidFill>
              <w14:schemeClr w14:val="tx1"/>
            </w14:solidFill>
          </w14:textFill>
        </w:rPr>
      </w:pPr>
      <w:r>
        <w:rPr>
          <w:b w:val="0"/>
          <w:bCs w:val="0"/>
          <w:color w:val="000000" w:themeColor="text1"/>
          <w:spacing w:val="-5"/>
          <w14:textFill>
            <w14:solidFill>
              <w14:schemeClr w14:val="tx1"/>
            </w14:solidFill>
          </w14:textFill>
        </w:rPr>
        <w:t>*全程自动化：自动进样退样，自动稀释、自动混匀、自动集卵、自动取样、自动涂片盖片</w:t>
      </w:r>
      <w:r>
        <w:rPr>
          <w:rFonts w:hint="eastAsia"/>
          <w:b w:val="0"/>
          <w:bCs w:val="0"/>
          <w:color w:val="000000" w:themeColor="text1"/>
          <w:spacing w:val="-5"/>
          <w14:textFill>
            <w14:solidFill>
              <w14:schemeClr w14:val="tx1"/>
            </w14:solidFill>
          </w14:textFill>
        </w:rPr>
        <w:t>、</w:t>
      </w:r>
      <w:r>
        <w:rPr>
          <w:b w:val="0"/>
          <w:bCs w:val="0"/>
          <w:color w:val="000000" w:themeColor="text1"/>
          <w:spacing w:val="-5"/>
          <w14:textFill>
            <w14:solidFill>
              <w14:schemeClr w14:val="tx1"/>
            </w14:solidFill>
          </w14:textFill>
        </w:rPr>
        <w:t>显微镜自动高低倍镜转换，自动调焦、自动拍照上传，自动管路清洗。</w:t>
      </w:r>
      <w:r>
        <w:rPr>
          <w:rFonts w:hint="eastAsia"/>
          <w:b w:val="0"/>
          <w:bCs w:val="0"/>
          <w:color w:val="000000" w:themeColor="text1"/>
          <w:spacing w:val="-5"/>
          <w14:textFill>
            <w14:solidFill>
              <w14:schemeClr w14:val="tx1"/>
            </w14:solidFill>
          </w14:textFill>
        </w:rPr>
        <w:t>检测卡</w:t>
      </w:r>
      <w:r>
        <w:rPr>
          <w:b w:val="0"/>
          <w:bCs w:val="0"/>
          <w:color w:val="000000" w:themeColor="text1"/>
          <w:spacing w:val="-5"/>
          <w14:textFill>
            <w14:solidFill>
              <w14:schemeClr w14:val="tx1"/>
            </w14:solidFill>
          </w14:textFill>
        </w:rPr>
        <w:t>自动载入、自动加样、自动判读</w:t>
      </w:r>
      <w:r>
        <w:rPr>
          <w:rFonts w:hint="eastAsia"/>
          <w:b w:val="0"/>
          <w:bCs w:val="0"/>
          <w:color w:val="000000" w:themeColor="text1"/>
          <w:spacing w:val="-5"/>
          <w:lang w:val="en-US" w:eastAsia="zh-CN"/>
          <w14:textFill>
            <w14:solidFill>
              <w14:schemeClr w14:val="tx1"/>
            </w14:solidFill>
          </w14:textFill>
        </w:rPr>
        <w:t>镜检和</w:t>
      </w:r>
      <w:r>
        <w:rPr>
          <w:b w:val="0"/>
          <w:bCs w:val="0"/>
          <w:color w:val="000000" w:themeColor="text1"/>
          <w:spacing w:val="-5"/>
          <w14:textFill>
            <w14:solidFill>
              <w14:schemeClr w14:val="tx1"/>
            </w14:solidFill>
          </w14:textFill>
        </w:rPr>
        <w:t>检测卡结果、自动弃卡。</w:t>
      </w:r>
      <w:r>
        <w:rPr>
          <w:rFonts w:hint="eastAsia"/>
          <w:b w:val="0"/>
          <w:bCs w:val="0"/>
          <w:color w:val="000000" w:themeColor="text1"/>
          <w:spacing w:val="-5"/>
          <w14:textFill>
            <w14:solidFill>
              <w14:schemeClr w14:val="tx1"/>
            </w14:solidFill>
          </w14:textFill>
        </w:rPr>
        <w:t>全程无需人员值守，无需直接接触标本。</w:t>
      </w:r>
    </w:p>
    <w:p w14:paraId="6D80C8DE">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样本稀释混匀：自动穿刺注入稀释液，稀释液量可根据标本量及浓稠程度进行调整，调整范围为</w:t>
      </w:r>
      <w:r>
        <w:rPr>
          <w:rFonts w:hint="eastAsia"/>
          <w:color w:val="000000" w:themeColor="text1"/>
          <w:spacing w:val="-5"/>
          <w:lang w:val="en-US"/>
          <w14:textFill>
            <w14:solidFill>
              <w14:schemeClr w14:val="tx1"/>
            </w14:solidFill>
          </w14:textFill>
        </w:rPr>
        <w:t>0.5-9.0ml</w:t>
      </w:r>
      <w:r>
        <w:rPr>
          <w:rFonts w:hint="eastAsia"/>
          <w:color w:val="000000" w:themeColor="text1"/>
          <w:spacing w:val="-5"/>
          <w14:textFill>
            <w14:solidFill>
              <w14:schemeClr w14:val="tx1"/>
            </w14:solidFill>
          </w14:textFill>
        </w:rPr>
        <w:t>，稀释液加入准确性的误差应小于15%，以优化满足所有标本的检测要求，尤其满足虫卵标本的集卵要求。</w:t>
      </w:r>
    </w:p>
    <w:p w14:paraId="55304590">
      <w:pPr>
        <w:pStyle w:val="3"/>
        <w:numPr>
          <w:ilvl w:val="0"/>
          <w:numId w:val="1"/>
        </w:numPr>
        <w:spacing w:line="422" w:lineRule="auto"/>
        <w:ind w:right="122"/>
        <w:rPr>
          <w:b/>
          <w:bCs/>
          <w:color w:val="000000" w:themeColor="text1"/>
          <w:spacing w:val="-5"/>
          <w14:textFill>
            <w14:solidFill>
              <w14:schemeClr w14:val="tx1"/>
            </w14:solidFill>
          </w14:textFill>
        </w:rPr>
      </w:pPr>
      <w:r>
        <w:rPr>
          <w:b/>
          <w:bCs/>
          <w:color w:val="000000" w:themeColor="text1"/>
          <w:spacing w:val="-5"/>
          <w14:textFill>
            <w14:solidFill>
              <w14:schemeClr w14:val="tx1"/>
            </w14:solidFill>
          </w14:textFill>
        </w:rPr>
        <w:t>*</w:t>
      </w:r>
      <w:r>
        <w:rPr>
          <w:rFonts w:hint="eastAsia"/>
          <w:b/>
          <w:bCs/>
          <w:color w:val="000000" w:themeColor="text1"/>
          <w:spacing w:val="-5"/>
          <w14:textFill>
            <w14:solidFill>
              <w14:schemeClr w14:val="tx1"/>
            </w14:solidFill>
          </w14:textFill>
        </w:rPr>
        <w:t>全</w:t>
      </w:r>
      <w:r>
        <w:rPr>
          <w:b/>
          <w:bCs/>
          <w:color w:val="000000" w:themeColor="text1"/>
          <w:spacing w:val="-5"/>
          <w14:textFill>
            <w14:solidFill>
              <w14:schemeClr w14:val="tx1"/>
            </w14:solidFill>
          </w14:textFill>
        </w:rPr>
        <w:t>自动镜检：自动加样至</w:t>
      </w:r>
      <w:r>
        <w:rPr>
          <w:rFonts w:hint="eastAsia"/>
          <w:b/>
          <w:bCs/>
          <w:color w:val="000000" w:themeColor="text1"/>
          <w:spacing w:val="-5"/>
          <w:lang w:eastAsia="zh-CN"/>
          <w14:textFill>
            <w14:solidFill>
              <w14:schemeClr w14:val="tx1"/>
            </w14:solidFill>
          </w14:textFill>
        </w:rPr>
        <w:t>计数板</w:t>
      </w:r>
      <w:r>
        <w:rPr>
          <w:b/>
          <w:bCs/>
          <w:color w:val="000000" w:themeColor="text1"/>
          <w:spacing w:val="-5"/>
          <w14:textFill>
            <w14:solidFill>
              <w14:schemeClr w14:val="tx1"/>
            </w14:solidFill>
          </w14:textFill>
        </w:rPr>
        <w:t>，</w:t>
      </w:r>
      <w:r>
        <w:rPr>
          <w:rFonts w:hint="eastAsia"/>
          <w:b/>
          <w:bCs/>
          <w:color w:val="000000" w:themeColor="text1"/>
          <w:spacing w:val="-5"/>
          <w14:textFill>
            <w14:solidFill>
              <w14:schemeClr w14:val="tx1"/>
            </w14:solidFill>
          </w14:textFill>
        </w:rPr>
        <w:t>自动涂片和盖片，</w:t>
      </w:r>
      <w:r>
        <w:rPr>
          <w:b/>
          <w:bCs/>
          <w:color w:val="000000" w:themeColor="text1"/>
          <w:spacing w:val="-5"/>
          <w14:textFill>
            <w14:solidFill>
              <w14:schemeClr w14:val="tx1"/>
            </w14:solidFill>
          </w14:textFill>
        </w:rPr>
        <w:t>低高倍镜</w:t>
      </w:r>
      <w:r>
        <w:rPr>
          <w:rFonts w:hint="eastAsia"/>
          <w:b/>
          <w:bCs/>
          <w:color w:val="000000" w:themeColor="text1"/>
          <w:spacing w:val="-5"/>
          <w14:textFill>
            <w14:solidFill>
              <w14:schemeClr w14:val="tx1"/>
            </w14:solidFill>
          </w14:textFill>
        </w:rPr>
        <w:t>（</w:t>
      </w:r>
      <w:r>
        <w:rPr>
          <w:rFonts w:hint="eastAsia"/>
          <w:b/>
          <w:bCs/>
          <w:color w:val="000000" w:themeColor="text1"/>
          <w14:textFill>
            <w14:solidFill>
              <w14:schemeClr w14:val="tx1"/>
            </w14:solidFill>
          </w14:textFill>
        </w:rPr>
        <w:t>物镜</w:t>
      </w:r>
      <w:r>
        <w:rPr>
          <w:rFonts w:hint="eastAsia"/>
          <w:b/>
          <w:bCs/>
          <w:color w:val="000000" w:themeColor="text1"/>
          <w:spacing w:val="-5"/>
          <w:lang w:val="en-US"/>
          <w14:textFill>
            <w14:solidFill>
              <w14:schemeClr w14:val="tx1"/>
            </w14:solidFill>
          </w14:textFill>
        </w:rPr>
        <w:t>10</w:t>
      </w:r>
      <w:r>
        <w:rPr>
          <w:b/>
          <w:bCs/>
          <w:color w:val="000000" w:themeColor="text1"/>
          <w:spacing w:val="-5"/>
          <w:lang w:val="en-US"/>
          <w14:textFill>
            <w14:solidFill>
              <w14:schemeClr w14:val="tx1"/>
            </w14:solidFill>
          </w14:textFill>
        </w:rPr>
        <w:t>×</w:t>
      </w:r>
      <w:r>
        <w:rPr>
          <w:rFonts w:hint="eastAsia"/>
          <w:b/>
          <w:bCs/>
          <w:color w:val="000000" w:themeColor="text1"/>
          <w:spacing w:val="-5"/>
          <w:lang w:val="en-US"/>
          <w14:textFill>
            <w14:solidFill>
              <w14:schemeClr w14:val="tx1"/>
            </w14:solidFill>
          </w14:textFill>
        </w:rPr>
        <w:t>，40</w:t>
      </w:r>
      <w:r>
        <w:rPr>
          <w:b/>
          <w:bCs/>
          <w:color w:val="000000" w:themeColor="text1"/>
          <w:spacing w:val="-5"/>
          <w:lang w:val="en-US"/>
          <w14:textFill>
            <w14:solidFill>
              <w14:schemeClr w14:val="tx1"/>
            </w14:solidFill>
          </w14:textFill>
        </w:rPr>
        <w:t>×</w:t>
      </w:r>
      <w:r>
        <w:rPr>
          <w:rFonts w:hint="eastAsia"/>
          <w:b/>
          <w:bCs/>
          <w:color w:val="000000" w:themeColor="text1"/>
          <w:spacing w:val="-5"/>
          <w14:textFill>
            <w14:solidFill>
              <w14:schemeClr w14:val="tx1"/>
            </w14:solidFill>
          </w14:textFill>
        </w:rPr>
        <w:t>）</w:t>
      </w:r>
      <w:r>
        <w:rPr>
          <w:b/>
          <w:bCs/>
          <w:color w:val="000000" w:themeColor="text1"/>
          <w:spacing w:val="-5"/>
          <w14:textFill>
            <w14:solidFill>
              <w14:schemeClr w14:val="tx1"/>
            </w14:solidFill>
          </w14:textFill>
        </w:rPr>
        <w:t>自动转化，拍摄视频及多张图片，软件自动分析、选取最清晰的图片上传，自动生成报告单。</w:t>
      </w:r>
    </w:p>
    <w:p w14:paraId="342770FB">
      <w:pPr>
        <w:pStyle w:val="3"/>
        <w:numPr>
          <w:ilvl w:val="0"/>
          <w:numId w:val="1"/>
        </w:numPr>
        <w:spacing w:line="422" w:lineRule="auto"/>
        <w:ind w:right="122"/>
        <w:rPr>
          <w:b/>
          <w:bCs/>
          <w:color w:val="000000" w:themeColor="text1"/>
          <w:spacing w:val="-5"/>
          <w14:textFill>
            <w14:solidFill>
              <w14:schemeClr w14:val="tx1"/>
            </w14:solidFill>
          </w14:textFill>
        </w:rPr>
      </w:pPr>
      <w:r>
        <w:rPr>
          <w:b/>
          <w:bCs/>
          <w:color w:val="000000" w:themeColor="text1"/>
          <w:spacing w:val="-5"/>
          <w:sz w:val="22"/>
          <w:szCs w:val="22"/>
          <w14:textFill>
            <w14:solidFill>
              <w14:schemeClr w14:val="tx1"/>
            </w14:solidFill>
          </w14:textFill>
        </w:rPr>
        <w:t>*</w:t>
      </w:r>
      <w:r>
        <w:rPr>
          <w:rFonts w:hint="eastAsia"/>
          <w:b/>
          <w:bCs/>
          <w:color w:val="000000" w:themeColor="text1"/>
          <w:spacing w:val="-5"/>
          <w:sz w:val="22"/>
          <w:szCs w:val="22"/>
          <w:lang w:val="en-US" w:eastAsia="zh-CN"/>
          <w14:textFill>
            <w14:solidFill>
              <w14:schemeClr w14:val="tx1"/>
            </w14:solidFill>
          </w14:textFill>
        </w:rPr>
        <w:t xml:space="preserve"> </w:t>
      </w:r>
      <w:r>
        <w:rPr>
          <w:rFonts w:hint="eastAsia"/>
          <w:b/>
          <w:bCs/>
          <w:color w:val="000000" w:themeColor="text1"/>
          <w:spacing w:val="-5"/>
          <w14:textFill>
            <w14:solidFill>
              <w14:schemeClr w14:val="tx1"/>
            </w14:solidFill>
          </w14:textFill>
        </w:rPr>
        <w:t>非流动计数池技术：</w:t>
      </w:r>
      <w:r>
        <w:rPr>
          <w:b/>
          <w:bCs/>
          <w:color w:val="000000" w:themeColor="text1"/>
          <w:spacing w:val="-5"/>
          <w14:textFill>
            <w14:solidFill>
              <w14:schemeClr w14:val="tx1"/>
            </w14:solidFill>
          </w14:textFill>
        </w:rPr>
        <w:t>仪器自动滴样至</w:t>
      </w:r>
      <w:r>
        <w:rPr>
          <w:rFonts w:hint="eastAsia"/>
          <w:b/>
          <w:bCs/>
          <w:color w:val="000000" w:themeColor="text1"/>
          <w:spacing w:val="-5"/>
          <w:lang w:val="en-US" w:eastAsia="zh-CN"/>
          <w14:textFill>
            <w14:solidFill>
              <w14:schemeClr w14:val="tx1"/>
            </w14:solidFill>
          </w14:textFill>
        </w:rPr>
        <w:t>计数板</w:t>
      </w:r>
      <w:r>
        <w:rPr>
          <w:b/>
          <w:bCs/>
          <w:color w:val="000000" w:themeColor="text1"/>
          <w:spacing w:val="-5"/>
          <w14:textFill>
            <w14:solidFill>
              <w14:schemeClr w14:val="tx1"/>
            </w14:solidFill>
          </w14:textFill>
        </w:rPr>
        <w:t>固定位置，自动推片、盖片</w:t>
      </w:r>
      <w:r>
        <w:rPr>
          <w:rFonts w:hint="eastAsia"/>
          <w:b/>
          <w:bCs/>
          <w:color w:val="000000" w:themeColor="text1"/>
          <w:spacing w:val="-5"/>
          <w14:textFill>
            <w14:solidFill>
              <w14:schemeClr w14:val="tx1"/>
            </w14:solidFill>
          </w14:textFill>
        </w:rPr>
        <w:t>，</w:t>
      </w:r>
      <w:r>
        <w:rPr>
          <w:b/>
          <w:bCs/>
          <w:color w:val="000000" w:themeColor="text1"/>
          <w:spacing w:val="-5"/>
          <w14:textFill>
            <w14:solidFill>
              <w14:schemeClr w14:val="tx1"/>
            </w14:solidFill>
          </w14:textFill>
        </w:rPr>
        <w:t>有效固定标</w:t>
      </w:r>
      <w:r>
        <w:rPr>
          <w:rFonts w:hint="eastAsia"/>
          <w:b/>
          <w:bCs/>
          <w:color w:val="000000" w:themeColor="text1"/>
          <w:spacing w:val="-5"/>
          <w14:textFill>
            <w14:solidFill>
              <w14:schemeClr w14:val="tx1"/>
            </w14:solidFill>
          </w14:textFill>
        </w:rPr>
        <w:t>本</w:t>
      </w:r>
      <w:r>
        <w:rPr>
          <w:b/>
          <w:bCs/>
          <w:color w:val="000000" w:themeColor="text1"/>
          <w:spacing w:val="-5"/>
          <w14:textFill>
            <w14:solidFill>
              <w14:schemeClr w14:val="tx1"/>
            </w14:solidFill>
          </w14:textFill>
        </w:rPr>
        <w:t>并压缩标本厚度，保证对焦效果</w:t>
      </w:r>
      <w:r>
        <w:rPr>
          <w:rFonts w:hint="eastAsia"/>
          <w:b/>
          <w:bCs/>
          <w:color w:val="000000" w:themeColor="text1"/>
          <w:spacing w:val="-5"/>
          <w14:textFill>
            <w14:solidFill>
              <w14:schemeClr w14:val="tx1"/>
            </w14:solidFill>
          </w14:textFill>
        </w:rPr>
        <w:t>，避免标本重叠、镜头污染和交叉感染。</w:t>
      </w:r>
    </w:p>
    <w:p w14:paraId="2CCB8DEF">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内置显微镜：采用高端进口显微镜，可自动对焦，自动进行低倍镜（X10）和高倍镜（X40）切换，低倍镜可拍摄标本全貌，高倍镜可选择大于</w:t>
      </w:r>
      <w:r>
        <w:rPr>
          <w:rFonts w:hint="eastAsia"/>
          <w:color w:val="000000" w:themeColor="text1"/>
          <w:spacing w:val="-5"/>
          <w:lang w:val="en-US"/>
          <w14:textFill>
            <w14:solidFill>
              <w14:schemeClr w14:val="tx1"/>
            </w14:solidFill>
          </w14:textFill>
        </w:rPr>
        <w:t>6个视野，</w:t>
      </w:r>
      <w:r>
        <w:rPr>
          <w:rFonts w:hint="eastAsia"/>
          <w:color w:val="000000" w:themeColor="text1"/>
          <w:spacing w:val="-5"/>
          <w14:textFill>
            <w14:solidFill>
              <w14:schemeClr w14:val="tx1"/>
            </w14:solidFill>
          </w14:textFill>
        </w:rPr>
        <w:t>进行多焦距采集高清晰图片和拍摄视频。视野数和拍摄图片数量均可设置。</w:t>
      </w:r>
    </w:p>
    <w:p w14:paraId="540F1207">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全自动物理学检测：</w:t>
      </w:r>
      <w:r>
        <w:rPr>
          <w:color w:val="000000" w:themeColor="text1"/>
          <w:spacing w:val="-5"/>
          <w14:textFill>
            <w14:solidFill>
              <w14:schemeClr w14:val="tx1"/>
            </w14:solidFill>
          </w14:textFill>
        </w:rPr>
        <w:t>实现自动镜检自动拍照装置对粪便颜色</w:t>
      </w:r>
      <w:r>
        <w:rPr>
          <w:rFonts w:hint="eastAsia"/>
          <w:color w:val="000000" w:themeColor="text1"/>
          <w:spacing w:val="-5"/>
          <w14:textFill>
            <w14:solidFill>
              <w14:schemeClr w14:val="tx1"/>
            </w14:solidFill>
          </w14:textFill>
        </w:rPr>
        <w:t>、</w:t>
      </w:r>
      <w:r>
        <w:rPr>
          <w:color w:val="000000" w:themeColor="text1"/>
          <w:spacing w:val="-5"/>
          <w14:textFill>
            <w14:solidFill>
              <w14:schemeClr w14:val="tx1"/>
            </w14:solidFill>
          </w14:textFill>
        </w:rPr>
        <w:t>性状检查</w:t>
      </w:r>
      <w:r>
        <w:rPr>
          <w:rFonts w:hint="eastAsia"/>
          <w:color w:val="000000" w:themeColor="text1"/>
          <w:spacing w:val="-5"/>
          <w14:textFill>
            <w14:solidFill>
              <w14:schemeClr w14:val="tx1"/>
            </w14:solidFill>
          </w14:textFill>
        </w:rPr>
        <w:t>，并</w:t>
      </w:r>
      <w:r>
        <w:rPr>
          <w:color w:val="000000" w:themeColor="text1"/>
          <w:spacing w:val="-5"/>
          <w14:textFill>
            <w14:solidFill>
              <w14:schemeClr w14:val="tx1"/>
            </w14:solidFill>
          </w14:textFill>
        </w:rPr>
        <w:t>自动调焦(也可手动对焦)，拍照保存。</w:t>
      </w:r>
      <w:r>
        <w:rPr>
          <w:rFonts w:hint="eastAsia"/>
          <w:color w:val="000000" w:themeColor="text1"/>
          <w:spacing w:val="-5"/>
          <w14:textFill>
            <w14:solidFill>
              <w14:schemeClr w14:val="tx1"/>
            </w14:solidFill>
          </w14:textFill>
        </w:rPr>
        <w:t>检测卡</w:t>
      </w:r>
      <w:r>
        <w:rPr>
          <w:color w:val="000000" w:themeColor="text1"/>
          <w:spacing w:val="-5"/>
          <w14:textFill>
            <w14:solidFill>
              <w14:schemeClr w14:val="tx1"/>
            </w14:solidFill>
          </w14:textFill>
        </w:rPr>
        <w:t>自动载入、自动加样、</w:t>
      </w:r>
      <w:r>
        <w:rPr>
          <w:rFonts w:hint="eastAsia"/>
          <w:color w:val="000000" w:themeColor="text1"/>
          <w:spacing w:val="-5"/>
          <w14:textFill>
            <w14:solidFill>
              <w14:schemeClr w14:val="tx1"/>
            </w14:solidFill>
          </w14:textFill>
        </w:rPr>
        <w:t>自动拍照，</w:t>
      </w:r>
      <w:r>
        <w:rPr>
          <w:color w:val="000000" w:themeColor="text1"/>
          <w:spacing w:val="-5"/>
          <w14:textFill>
            <w14:solidFill>
              <w14:schemeClr w14:val="tx1"/>
            </w14:solidFill>
          </w14:textFill>
        </w:rPr>
        <w:t>自动判读检测卡结果、自动弃卡。</w:t>
      </w:r>
    </w:p>
    <w:p w14:paraId="2E1E0ED3">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化学指标检测判读准确性：自动判读检测结果，要求与人工判读结果的符合性不小于95%。</w:t>
      </w:r>
    </w:p>
    <w:p w14:paraId="3FC7AC26">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进样方式：样品架循环式进样，急诊和常规标本随到随检，具备无限制样本处理能力，一次进样</w:t>
      </w:r>
      <w:r>
        <w:rPr>
          <w:rFonts w:hint="eastAsia"/>
          <w:color w:val="000000" w:themeColor="text1"/>
          <w:spacing w:val="-5"/>
          <w:lang w:val="en-US"/>
          <w14:textFill>
            <w14:solidFill>
              <w14:schemeClr w14:val="tx1"/>
            </w14:solidFill>
          </w14:textFill>
        </w:rPr>
        <w:t>1-4</w:t>
      </w:r>
      <w:r>
        <w:rPr>
          <w:rFonts w:hint="eastAsia"/>
          <w:color w:val="000000" w:themeColor="text1"/>
          <w:spacing w:val="-5"/>
          <w14:textFill>
            <w14:solidFill>
              <w14:schemeClr w14:val="tx1"/>
            </w14:solidFill>
          </w14:textFill>
        </w:rPr>
        <w:t>0个</w:t>
      </w:r>
      <w:r>
        <w:rPr>
          <w:rFonts w:hint="eastAsia"/>
          <w:color w:val="000000" w:themeColor="text1"/>
          <w:spacing w:val="-5"/>
          <w:lang w:val="en-US"/>
          <w14:textFill>
            <w14:solidFill>
              <w14:schemeClr w14:val="tx1"/>
            </w14:solidFill>
          </w14:textFill>
        </w:rPr>
        <w:t>,采样瓶自动推入、自动退出，可实现人机分离操作</w:t>
      </w:r>
      <w:r>
        <w:rPr>
          <w:color w:val="000000" w:themeColor="text1"/>
          <w:spacing w:val="-5"/>
          <w14:textFill>
            <w14:solidFill>
              <w14:schemeClr w14:val="tx1"/>
            </w14:solidFill>
          </w14:textFill>
        </w:rPr>
        <w:t>。</w:t>
      </w:r>
    </w:p>
    <w:p w14:paraId="43709F55">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检测速度</w:t>
      </w:r>
      <w:r>
        <w:rPr>
          <w:color w:val="000000" w:themeColor="text1"/>
          <w:spacing w:val="-5"/>
          <w14:textFill>
            <w14:solidFill>
              <w14:schemeClr w14:val="tx1"/>
            </w14:solidFill>
          </w14:textFill>
        </w:rPr>
        <w:t>：</w:t>
      </w:r>
      <w:r>
        <w:rPr>
          <w:rFonts w:hint="eastAsia"/>
          <w:color w:val="000000" w:themeColor="text1"/>
          <w:spacing w:val="-5"/>
          <w14:textFill>
            <w14:solidFill>
              <w14:schemeClr w14:val="tx1"/>
            </w14:solidFill>
          </w14:textFill>
        </w:rPr>
        <w:t>标本随到随检，预留</w:t>
      </w:r>
      <w:r>
        <w:rPr>
          <w:rFonts w:hint="eastAsia"/>
          <w:color w:val="000000" w:themeColor="text1"/>
          <w:spacing w:val="-5"/>
          <w:lang w:val="en-US"/>
          <w14:textFill>
            <w14:solidFill>
              <w14:schemeClr w14:val="tx1"/>
            </w14:solidFill>
          </w14:textFill>
        </w:rPr>
        <w:t>5个急诊位，批量</w:t>
      </w:r>
      <w:r>
        <w:rPr>
          <w:color w:val="000000" w:themeColor="text1"/>
          <w:spacing w:val="-5"/>
          <w14:textFill>
            <w14:solidFill>
              <w14:schemeClr w14:val="tx1"/>
            </w14:solidFill>
          </w14:textFill>
        </w:rPr>
        <w:t>检测速度≥</w:t>
      </w:r>
      <w:r>
        <w:rPr>
          <w:rFonts w:hint="eastAsia"/>
          <w:color w:val="000000" w:themeColor="text1"/>
          <w:spacing w:val="-5"/>
          <w:lang w:val="en-US" w:eastAsia="zh-CN"/>
          <w14:textFill>
            <w14:solidFill>
              <w14:schemeClr w14:val="tx1"/>
            </w14:solidFill>
          </w14:textFill>
        </w:rPr>
        <w:t>6</w:t>
      </w:r>
      <w:r>
        <w:rPr>
          <w:color w:val="000000" w:themeColor="text1"/>
          <w:spacing w:val="-5"/>
          <w14:textFill>
            <w14:solidFill>
              <w14:schemeClr w14:val="tx1"/>
            </w14:solidFill>
          </w14:textFill>
        </w:rPr>
        <w:t>0 测试/小时。</w:t>
      </w:r>
    </w:p>
    <w:p w14:paraId="6EF8A2F3">
      <w:pPr>
        <w:pStyle w:val="3"/>
        <w:numPr>
          <w:ilvl w:val="0"/>
          <w:numId w:val="1"/>
        </w:numPr>
        <w:spacing w:line="422" w:lineRule="auto"/>
        <w:ind w:right="122"/>
        <w:rPr>
          <w:color w:val="000000" w:themeColor="text1"/>
          <w:spacing w:val="-5"/>
          <w14:textFill>
            <w14:solidFill>
              <w14:schemeClr w14:val="tx1"/>
            </w14:solidFill>
          </w14:textFill>
        </w:rPr>
      </w:pPr>
      <w:r>
        <w:rPr>
          <w:color w:val="000000" w:themeColor="text1"/>
          <w:spacing w:val="-5"/>
          <w14:textFill>
            <w14:solidFill>
              <w14:schemeClr w14:val="tx1"/>
            </w14:solidFill>
          </w14:textFill>
        </w:rPr>
        <w:t>检测灵活性</w:t>
      </w:r>
      <w:r>
        <w:rPr>
          <w:rFonts w:hint="eastAsia"/>
          <w:color w:val="000000" w:themeColor="text1"/>
          <w:spacing w:val="-5"/>
          <w14:textFill>
            <w14:solidFill>
              <w14:schemeClr w14:val="tx1"/>
            </w14:solidFill>
          </w14:textFill>
        </w:rPr>
        <w:t>：四通道，可加载化学检测卡和</w:t>
      </w:r>
      <w:r>
        <w:rPr>
          <w:rFonts w:hint="eastAsia"/>
          <w:color w:val="000000" w:themeColor="text1"/>
          <w:spacing w:val="-5"/>
          <w:lang w:eastAsia="zh-CN"/>
          <w14:textFill>
            <w14:solidFill>
              <w14:schemeClr w14:val="tx1"/>
            </w14:solidFill>
          </w14:textFill>
        </w:rPr>
        <w:t>计数板</w:t>
      </w:r>
      <w:r>
        <w:rPr>
          <w:rFonts w:hint="eastAsia"/>
          <w:color w:val="000000" w:themeColor="text1"/>
          <w:spacing w:val="-5"/>
          <w14:textFill>
            <w14:solidFill>
              <w14:schemeClr w14:val="tx1"/>
            </w14:solidFill>
          </w14:textFill>
        </w:rPr>
        <w:t>，可自定义通道内容，最多一次放置化学检测卡和</w:t>
      </w:r>
      <w:r>
        <w:rPr>
          <w:rFonts w:hint="eastAsia"/>
          <w:color w:val="000000" w:themeColor="text1"/>
          <w:spacing w:val="-5"/>
          <w:lang w:eastAsia="zh-CN"/>
          <w14:textFill>
            <w14:solidFill>
              <w14:schemeClr w14:val="tx1"/>
            </w14:solidFill>
          </w14:textFill>
        </w:rPr>
        <w:t>计数板</w:t>
      </w:r>
      <w:r>
        <w:rPr>
          <w:rFonts w:hint="eastAsia"/>
          <w:color w:val="000000" w:themeColor="text1"/>
          <w:spacing w:val="-5"/>
          <w14:textFill>
            <w14:solidFill>
              <w14:schemeClr w14:val="tx1"/>
            </w14:solidFill>
          </w14:textFill>
        </w:rPr>
        <w:t>大于</w:t>
      </w:r>
      <w:r>
        <w:rPr>
          <w:rFonts w:hint="eastAsia"/>
          <w:color w:val="000000" w:themeColor="text1"/>
          <w:spacing w:val="-5"/>
          <w:lang w:val="en-US"/>
          <w14:textFill>
            <w14:solidFill>
              <w14:schemeClr w14:val="tx1"/>
            </w14:solidFill>
          </w14:textFill>
        </w:rPr>
        <w:t>100个，自动送卡和卸卡，不停机加卡。</w:t>
      </w:r>
    </w:p>
    <w:p w14:paraId="3AC1D89B">
      <w:pPr>
        <w:pStyle w:val="3"/>
        <w:numPr>
          <w:ilvl w:val="0"/>
          <w:numId w:val="1"/>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检测项目自由组合：</w:t>
      </w:r>
      <w:r>
        <w:rPr>
          <w:color w:val="000000" w:themeColor="text1"/>
          <w:spacing w:val="-5"/>
          <w14:textFill>
            <w14:solidFill>
              <w14:schemeClr w14:val="tx1"/>
            </w14:solidFill>
          </w14:textFill>
        </w:rPr>
        <w:t>根据不同样本检测需要，可</w:t>
      </w:r>
      <w:r>
        <w:rPr>
          <w:rFonts w:hint="eastAsia"/>
          <w:color w:val="000000" w:themeColor="text1"/>
          <w:spacing w:val="-5"/>
          <w14:textFill>
            <w14:solidFill>
              <w14:schemeClr w14:val="tx1"/>
            </w14:solidFill>
          </w14:textFill>
        </w:rPr>
        <w:t>实现</w:t>
      </w:r>
      <w:r>
        <w:rPr>
          <w:color w:val="000000" w:themeColor="text1"/>
          <w:spacing w:val="-5"/>
          <w14:textFill>
            <w14:solidFill>
              <w14:schemeClr w14:val="tx1"/>
            </w14:solidFill>
          </w14:textFill>
        </w:rPr>
        <w:t xml:space="preserve"> 1-</w:t>
      </w:r>
      <w:r>
        <w:rPr>
          <w:rFonts w:hint="eastAsia"/>
          <w:color w:val="000000" w:themeColor="text1"/>
          <w:spacing w:val="-5"/>
          <w:lang w:val="en-US" w:eastAsia="zh-CN"/>
          <w14:textFill>
            <w14:solidFill>
              <w14:schemeClr w14:val="tx1"/>
            </w14:solidFill>
          </w14:textFill>
        </w:rPr>
        <w:t>6</w:t>
      </w:r>
      <w:r>
        <w:rPr>
          <w:color w:val="000000" w:themeColor="text1"/>
          <w:spacing w:val="-5"/>
          <w14:textFill>
            <w14:solidFill>
              <w14:schemeClr w14:val="tx1"/>
            </w14:solidFill>
          </w14:textFill>
        </w:rPr>
        <w:t xml:space="preserve"> 个项目自由组合</w:t>
      </w:r>
      <w:r>
        <w:rPr>
          <w:rFonts w:hint="eastAsia"/>
          <w:color w:val="000000" w:themeColor="text1"/>
          <w:spacing w:val="-5"/>
          <w14:textFill>
            <w14:solidFill>
              <w14:schemeClr w14:val="tx1"/>
            </w14:solidFill>
          </w14:textFill>
        </w:rPr>
        <w:t>，同一</w:t>
      </w:r>
      <w:r>
        <w:rPr>
          <w:color w:val="000000" w:themeColor="text1"/>
          <w:spacing w:val="-5"/>
          <w14:textFill>
            <w14:solidFill>
              <w14:schemeClr w14:val="tx1"/>
            </w14:solidFill>
          </w14:textFill>
        </w:rPr>
        <w:t>标本</w:t>
      </w:r>
      <w:r>
        <w:rPr>
          <w:rFonts w:hint="eastAsia"/>
          <w:color w:val="000000" w:themeColor="text1"/>
          <w:spacing w:val="-5"/>
          <w14:textFill>
            <w14:solidFill>
              <w14:schemeClr w14:val="tx1"/>
            </w14:solidFill>
          </w14:textFill>
        </w:rPr>
        <w:t>最多可</w:t>
      </w:r>
      <w:r>
        <w:rPr>
          <w:color w:val="000000" w:themeColor="text1"/>
          <w:spacing w:val="-5"/>
          <w14:textFill>
            <w14:solidFill>
              <w14:schemeClr w14:val="tx1"/>
            </w14:solidFill>
          </w14:textFill>
        </w:rPr>
        <w:t xml:space="preserve">同时进行 </w:t>
      </w:r>
      <w:r>
        <w:rPr>
          <w:rFonts w:hint="eastAsia"/>
          <w:color w:val="000000" w:themeColor="text1"/>
          <w:spacing w:val="-5"/>
          <w:lang w:val="en-US" w:eastAsia="zh-CN"/>
          <w14:textFill>
            <w14:solidFill>
              <w14:schemeClr w14:val="tx1"/>
            </w14:solidFill>
          </w14:textFill>
        </w:rPr>
        <w:t>6</w:t>
      </w:r>
      <w:r>
        <w:rPr>
          <w:color w:val="000000" w:themeColor="text1"/>
          <w:spacing w:val="-5"/>
          <w14:textFill>
            <w14:solidFill>
              <w14:schemeClr w14:val="tx1"/>
            </w14:solidFill>
          </w14:textFill>
        </w:rPr>
        <w:t xml:space="preserve"> 项</w:t>
      </w:r>
      <w:r>
        <w:rPr>
          <w:rFonts w:hint="eastAsia"/>
          <w:color w:val="000000" w:themeColor="text1"/>
          <w:spacing w:val="-5"/>
          <w14:textFill>
            <w14:solidFill>
              <w14:schemeClr w14:val="tx1"/>
            </w14:solidFill>
          </w14:textFill>
        </w:rPr>
        <w:t>化学</w:t>
      </w:r>
      <w:r>
        <w:rPr>
          <w:color w:val="000000" w:themeColor="text1"/>
          <w:spacing w:val="-5"/>
          <w14:textFill>
            <w14:solidFill>
              <w14:schemeClr w14:val="tx1"/>
            </w14:solidFill>
          </w14:textFill>
        </w:rPr>
        <w:t>检测。</w:t>
      </w:r>
    </w:p>
    <w:p w14:paraId="6084C224">
      <w:pPr>
        <w:pStyle w:val="3"/>
        <w:spacing w:line="422" w:lineRule="auto"/>
        <w:ind w:right="122"/>
        <w:rPr>
          <w:b/>
          <w:bCs/>
          <w:color w:val="auto"/>
          <w:spacing w:val="-5"/>
        </w:rPr>
      </w:pPr>
      <w:r>
        <w:rPr>
          <w:rFonts w:hint="eastAsia"/>
          <w:b/>
          <w:bCs/>
          <w:color w:val="auto"/>
          <w:spacing w:val="-5"/>
        </w:rPr>
        <w:t>15、</w:t>
      </w:r>
      <w:r>
        <w:rPr>
          <w:b/>
          <w:bCs/>
          <w:color w:val="auto"/>
          <w:spacing w:val="-5"/>
          <w:sz w:val="22"/>
          <w:szCs w:val="22"/>
        </w:rPr>
        <w:t>*</w:t>
      </w:r>
      <w:r>
        <w:rPr>
          <w:rFonts w:hint="eastAsia"/>
          <w:b/>
          <w:bCs/>
          <w:color w:val="auto"/>
          <w:spacing w:val="-5"/>
        </w:rPr>
        <w:t>多种采样瓶可选：配备多种采样瓶，可根据患者年龄、粪便类型选择。患者</w:t>
      </w:r>
      <w:r>
        <w:rPr>
          <w:b/>
          <w:bCs/>
          <w:color w:val="auto"/>
          <w:spacing w:val="-5"/>
        </w:rPr>
        <w:t>自行取样，仪器自动加入稀释液，机械臂带动取样铲旋转形成连续的“离心水流”，确保标本有效混匀</w:t>
      </w:r>
      <w:r>
        <w:rPr>
          <w:rFonts w:hint="eastAsia"/>
          <w:b/>
          <w:bCs/>
          <w:color w:val="auto"/>
          <w:spacing w:val="-5"/>
        </w:rPr>
        <w:t>。</w:t>
      </w:r>
    </w:p>
    <w:p w14:paraId="66CBE7B2">
      <w:pPr>
        <w:pStyle w:val="3"/>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16、采样瓶全封闭：采样瓶全封闭设计，仪器穿刺加稀释液及加样，</w:t>
      </w:r>
      <w:r>
        <w:rPr>
          <w:color w:val="000000" w:themeColor="text1"/>
          <w:spacing w:val="-5"/>
          <w14:textFill>
            <w14:solidFill>
              <w14:schemeClr w14:val="tx1"/>
            </w14:solidFill>
          </w14:textFill>
        </w:rPr>
        <w:t>操作人员无需与标本直接接触</w:t>
      </w:r>
      <w:r>
        <w:rPr>
          <w:rFonts w:hint="eastAsia"/>
          <w:color w:val="000000" w:themeColor="text1"/>
          <w:spacing w:val="-5"/>
          <w14:textFill>
            <w14:solidFill>
              <w14:schemeClr w14:val="tx1"/>
            </w14:solidFill>
          </w14:textFill>
        </w:rPr>
        <w:t>，保证生物安全，避免交叉感染。</w:t>
      </w:r>
    </w:p>
    <w:p w14:paraId="0CA04B77">
      <w:pPr>
        <w:pStyle w:val="3"/>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17、采样瓶集卵功能：采样瓶</w:t>
      </w:r>
      <w:r>
        <w:rPr>
          <w:color w:val="000000" w:themeColor="text1"/>
          <w:spacing w:val="-5"/>
          <w14:textFill>
            <w14:solidFill>
              <w14:schemeClr w14:val="tx1"/>
            </w14:solidFill>
          </w14:textFill>
        </w:rPr>
        <w:t>内部有过滤网结构，可有效分离诊断信息与非诊断信息。</w:t>
      </w:r>
      <w:r>
        <w:rPr>
          <w:rFonts w:hint="eastAsia"/>
          <w:color w:val="000000" w:themeColor="text1"/>
          <w:spacing w:val="-5"/>
          <w14:textFill>
            <w14:solidFill>
              <w14:schemeClr w14:val="tx1"/>
            </w14:solidFill>
          </w14:textFill>
        </w:rPr>
        <w:t>底部有集卵槽，虫卵等诊断信息在重力作用下先沉降到集卵槽，</w:t>
      </w:r>
      <w:r>
        <w:rPr>
          <w:color w:val="000000" w:themeColor="text1"/>
          <w:spacing w:val="-5"/>
          <w14:textFill>
            <w14:solidFill>
              <w14:schemeClr w14:val="tx1"/>
            </w14:solidFill>
          </w14:textFill>
        </w:rPr>
        <w:t>取样针</w:t>
      </w:r>
      <w:r>
        <w:rPr>
          <w:rFonts w:hint="eastAsia"/>
          <w:color w:val="000000" w:themeColor="text1"/>
          <w:spacing w:val="-5"/>
          <w14:textFill>
            <w14:solidFill>
              <w14:schemeClr w14:val="tx1"/>
            </w14:solidFill>
          </w14:textFill>
        </w:rPr>
        <w:t>穿刺后</w:t>
      </w:r>
      <w:r>
        <w:rPr>
          <w:color w:val="000000" w:themeColor="text1"/>
          <w:spacing w:val="-5"/>
          <w14:textFill>
            <w14:solidFill>
              <w14:schemeClr w14:val="tx1"/>
            </w14:solidFill>
          </w14:textFill>
        </w:rPr>
        <w:t>延伸至集卵槽底部取样</w:t>
      </w:r>
      <w:r>
        <w:rPr>
          <w:rFonts w:hint="eastAsia"/>
          <w:color w:val="000000" w:themeColor="text1"/>
          <w:spacing w:val="-5"/>
          <w14:textFill>
            <w14:solidFill>
              <w14:schemeClr w14:val="tx1"/>
            </w14:solidFill>
          </w14:textFill>
        </w:rPr>
        <w:t>，</w:t>
      </w:r>
      <w:r>
        <w:rPr>
          <w:color w:val="000000" w:themeColor="text1"/>
          <w:spacing w:val="-5"/>
          <w14:textFill>
            <w14:solidFill>
              <w14:schemeClr w14:val="tx1"/>
            </w14:solidFill>
          </w14:textFill>
        </w:rPr>
        <w:t>可提高寄生虫卵检出率</w:t>
      </w:r>
      <w:r>
        <w:rPr>
          <w:rFonts w:hint="eastAsia"/>
          <w:color w:val="000000" w:themeColor="text1"/>
          <w:spacing w:val="-5"/>
          <w14:textFill>
            <w14:solidFill>
              <w14:schemeClr w14:val="tx1"/>
            </w14:solidFill>
          </w14:textFill>
        </w:rPr>
        <w:t>。</w:t>
      </w:r>
    </w:p>
    <w:p w14:paraId="6BF91DF2">
      <w:pPr>
        <w:pStyle w:val="3"/>
        <w:spacing w:line="422" w:lineRule="auto"/>
        <w:ind w:left="0"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18、</w:t>
      </w:r>
      <w:r>
        <w:rPr>
          <w:b/>
          <w:bCs/>
          <w:color w:val="000000" w:themeColor="text1"/>
          <w:spacing w:val="-5"/>
          <w14:textFill>
            <w14:solidFill>
              <w14:schemeClr w14:val="tx1"/>
            </w14:solidFill>
          </w14:textFill>
        </w:rPr>
        <w:t>*全封闭结构</w:t>
      </w:r>
      <w:r>
        <w:rPr>
          <w:rFonts w:hint="eastAsia"/>
          <w:b/>
          <w:bCs/>
          <w:color w:val="000000" w:themeColor="text1"/>
          <w:spacing w:val="-5"/>
          <w14:textFill>
            <w14:solidFill>
              <w14:schemeClr w14:val="tx1"/>
            </w14:solidFill>
          </w14:textFill>
        </w:rPr>
        <w:t>：检测过程全封闭，标本瓶原始管上机，自动稀释，穿刺取样，仪器内部实现全自动镜检和化学检测，采样瓶、</w:t>
      </w:r>
      <w:r>
        <w:rPr>
          <w:rFonts w:hint="eastAsia"/>
          <w:b/>
          <w:bCs/>
          <w:color w:val="000000" w:themeColor="text1"/>
          <w:spacing w:val="-5"/>
          <w:lang w:eastAsia="zh-CN"/>
          <w14:textFill>
            <w14:solidFill>
              <w14:schemeClr w14:val="tx1"/>
            </w14:solidFill>
          </w14:textFill>
        </w:rPr>
        <w:t>计数板</w:t>
      </w:r>
      <w:r>
        <w:rPr>
          <w:rFonts w:hint="eastAsia"/>
          <w:b/>
          <w:bCs/>
          <w:color w:val="000000" w:themeColor="text1"/>
          <w:spacing w:val="-5"/>
          <w14:textFill>
            <w14:solidFill>
              <w14:schemeClr w14:val="tx1"/>
            </w14:solidFill>
          </w14:textFill>
        </w:rPr>
        <w:t>、检测卡均为一次性使用，自动退至封闭废弃仓，</w:t>
      </w:r>
      <w:r>
        <w:rPr>
          <w:b/>
          <w:bCs/>
          <w:color w:val="000000" w:themeColor="text1"/>
          <w:spacing w:val="-5"/>
          <w14:textFill>
            <w14:solidFill>
              <w14:schemeClr w14:val="tx1"/>
            </w14:solidFill>
          </w14:textFill>
        </w:rPr>
        <w:t>标本不与外界直接接触</w:t>
      </w:r>
      <w:r>
        <w:rPr>
          <w:rFonts w:hint="eastAsia"/>
          <w:b/>
          <w:bCs/>
          <w:color w:val="000000" w:themeColor="text1"/>
          <w:spacing w:val="-5"/>
          <w14:textFill>
            <w14:solidFill>
              <w14:schemeClr w14:val="tx1"/>
            </w14:solidFill>
          </w14:textFill>
        </w:rPr>
        <w:t>。</w:t>
      </w:r>
    </w:p>
    <w:p w14:paraId="690EC617">
      <w:pPr>
        <w:pStyle w:val="3"/>
        <w:spacing w:line="422" w:lineRule="auto"/>
        <w:ind w:left="0"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19、清洗功能：仪器</w:t>
      </w:r>
      <w:r>
        <w:rPr>
          <w:color w:val="000000" w:themeColor="text1"/>
          <w:spacing w:val="-5"/>
          <w14:textFill>
            <w14:solidFill>
              <w14:schemeClr w14:val="tx1"/>
            </w14:solidFill>
          </w14:textFill>
        </w:rPr>
        <w:t>内</w:t>
      </w:r>
      <w:r>
        <w:rPr>
          <w:rFonts w:hint="eastAsia"/>
          <w:color w:val="000000" w:themeColor="text1"/>
          <w:spacing w:val="-5"/>
          <w14:textFill>
            <w14:solidFill>
              <w14:schemeClr w14:val="tx1"/>
            </w14:solidFill>
          </w14:textFill>
        </w:rPr>
        <w:t>置</w:t>
      </w:r>
      <w:r>
        <w:rPr>
          <w:color w:val="000000" w:themeColor="text1"/>
          <w:spacing w:val="-5"/>
          <w14:textFill>
            <w14:solidFill>
              <w14:schemeClr w14:val="tx1"/>
            </w14:solidFill>
          </w14:textFill>
        </w:rPr>
        <w:t>空气净化装置，</w:t>
      </w:r>
      <w:r>
        <w:rPr>
          <w:rFonts w:hint="eastAsia"/>
          <w:color w:val="000000" w:themeColor="text1"/>
          <w:spacing w:val="-5"/>
          <w14:textFill>
            <w14:solidFill>
              <w14:schemeClr w14:val="tx1"/>
            </w14:solidFill>
          </w14:textFill>
        </w:rPr>
        <w:t>配备专用清洗液，内外联合冲洗装置，</w:t>
      </w:r>
      <w:r>
        <w:rPr>
          <w:color w:val="000000" w:themeColor="text1"/>
          <w:spacing w:val="-5"/>
          <w14:textFill>
            <w14:solidFill>
              <w14:schemeClr w14:val="tx1"/>
            </w14:solidFill>
          </w14:textFill>
        </w:rPr>
        <w:t>全程无臭无污染</w:t>
      </w:r>
      <w:r>
        <w:rPr>
          <w:rFonts w:hint="eastAsia"/>
          <w:color w:val="000000" w:themeColor="text1"/>
          <w:spacing w:val="-5"/>
          <w14:textFill>
            <w14:solidFill>
              <w14:schemeClr w14:val="tx1"/>
            </w14:solidFill>
          </w14:textFill>
        </w:rPr>
        <w:t>，</w:t>
      </w:r>
      <w:r>
        <w:rPr>
          <w:color w:val="000000" w:themeColor="text1"/>
          <w:spacing w:val="-5"/>
          <w14:textFill>
            <w14:solidFill>
              <w14:schemeClr w14:val="tx1"/>
            </w14:solidFill>
          </w14:textFill>
        </w:rPr>
        <w:t>确保不交叉污染，不堵塞管路。</w:t>
      </w:r>
    </w:p>
    <w:p w14:paraId="69D6CE4A">
      <w:pPr>
        <w:pStyle w:val="3"/>
        <w:numPr>
          <w:ilvl w:val="0"/>
          <w:numId w:val="2"/>
        </w:numPr>
        <w:spacing w:line="422" w:lineRule="auto"/>
        <w:ind w:right="122"/>
        <w:rPr>
          <w:color w:val="000000" w:themeColor="text1"/>
          <w:spacing w:val="-5"/>
          <w14:textFill>
            <w14:solidFill>
              <w14:schemeClr w14:val="tx1"/>
            </w14:solidFill>
          </w14:textFill>
        </w:rPr>
      </w:pPr>
      <w:r>
        <w:rPr>
          <w:color w:val="000000" w:themeColor="text1"/>
          <w:spacing w:val="-5"/>
          <w14:textFill>
            <w14:solidFill>
              <w14:schemeClr w14:val="tx1"/>
            </w14:solidFill>
          </w14:textFill>
        </w:rPr>
        <w:t>报警系统：检测卡缺失提醒、废弃仓满提醒、清洗液、稀释液不足、电机故障提醒。</w:t>
      </w:r>
    </w:p>
    <w:p w14:paraId="50CF49F2">
      <w:pPr>
        <w:pStyle w:val="3"/>
        <w:spacing w:line="422" w:lineRule="auto"/>
        <w:ind w:left="0"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21、信息化：</w:t>
      </w:r>
      <w:r>
        <w:rPr>
          <w:color w:val="000000" w:themeColor="text1"/>
          <w:spacing w:val="-5"/>
          <w14:textFill>
            <w14:solidFill>
              <w14:schemeClr w14:val="tx1"/>
            </w14:solidFill>
          </w14:textFill>
        </w:rPr>
        <w:t>友好的人机对话界面，操作简单，直观，浏览病例方便，快捷。可与医院 LIS 系统相连，实现病例管理的信息化，标准化。</w:t>
      </w:r>
    </w:p>
    <w:p w14:paraId="1E86716C">
      <w:pPr>
        <w:pStyle w:val="3"/>
        <w:spacing w:line="422" w:lineRule="auto"/>
        <w:ind w:left="0"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22、</w:t>
      </w:r>
      <w:r>
        <w:rPr>
          <w:color w:val="000000" w:themeColor="text1"/>
          <w:spacing w:val="-5"/>
          <w14:textFill>
            <w14:solidFill>
              <w14:schemeClr w14:val="tx1"/>
            </w14:solidFill>
          </w14:textFill>
        </w:rPr>
        <w:t>图文并茂的详细检测报告，检测报告包含患者基本信息，物理学检测结果，化学检测结果，粪便外观图片，低倍镜、高倍镜图片，检测卡图片。结果打印可以选择仪器自动生成的报告也可根据情况选择图片手动生成报告。</w:t>
      </w:r>
    </w:p>
    <w:p w14:paraId="1740BC5F">
      <w:pPr>
        <w:pStyle w:val="3"/>
        <w:numPr>
          <w:ilvl w:val="0"/>
          <w:numId w:val="3"/>
        </w:numPr>
        <w:spacing w:line="422" w:lineRule="auto"/>
        <w:ind w:right="122"/>
        <w:rPr>
          <w:color w:val="000000" w:themeColor="text1"/>
          <w:spacing w:val="-5"/>
          <w14:textFill>
            <w14:solidFill>
              <w14:schemeClr w14:val="tx1"/>
            </w14:solidFill>
          </w14:textFill>
        </w:rPr>
      </w:pPr>
      <w:r>
        <w:rPr>
          <w:rFonts w:hint="eastAsia"/>
          <w:color w:val="000000" w:themeColor="text1"/>
          <w:spacing w:val="-5"/>
          <w14:textFill>
            <w14:solidFill>
              <w14:schemeClr w14:val="tx1"/>
            </w14:solidFill>
          </w14:textFill>
        </w:rPr>
        <w:t>自主研发，具有至少</w:t>
      </w:r>
      <w:r>
        <w:rPr>
          <w:rFonts w:hint="eastAsia"/>
          <w:color w:val="000000" w:themeColor="text1"/>
          <w:spacing w:val="-5"/>
          <w:lang w:val="en-US"/>
          <w14:textFill>
            <w14:solidFill>
              <w14:schemeClr w14:val="tx1"/>
            </w14:solidFill>
          </w14:textFill>
        </w:rPr>
        <w:t>3项专利技术。</w:t>
      </w:r>
    </w:p>
    <w:p w14:paraId="269F8C4E">
      <w:pPr>
        <w:pStyle w:val="3"/>
        <w:numPr>
          <w:ilvl w:val="0"/>
          <w:numId w:val="3"/>
        </w:numPr>
        <w:spacing w:line="422" w:lineRule="auto"/>
        <w:ind w:right="122"/>
        <w:rPr>
          <w:color w:val="000000" w:themeColor="text1"/>
          <w:spacing w:val="-5"/>
          <w14:textFill>
            <w14:solidFill>
              <w14:schemeClr w14:val="tx1"/>
            </w14:solidFill>
          </w14:textFill>
        </w:rPr>
      </w:pPr>
      <w:r>
        <w:rPr>
          <w:rFonts w:hint="eastAsia"/>
          <w:lang w:val="en-US" w:eastAsia="zh-CN"/>
        </w:rPr>
        <w:t>检测仪器</w:t>
      </w:r>
      <w:r>
        <w:rPr>
          <w:rFonts w:hint="eastAsia"/>
        </w:rPr>
        <w:t>、配套使用试剂和</w:t>
      </w:r>
      <w:r>
        <w:rPr>
          <w:rFonts w:hint="eastAsia"/>
          <w:lang w:val="en-US" w:eastAsia="zh-CN"/>
        </w:rPr>
        <w:t>计数板</w:t>
      </w:r>
      <w:r>
        <w:rPr>
          <w:rFonts w:hint="eastAsia"/>
        </w:rPr>
        <w:t>均需取得原厂产品注册证</w:t>
      </w:r>
      <w:r>
        <w:rPr>
          <w:rFonts w:hint="eastAsia"/>
          <w:lang w:eastAsia="zh-CN"/>
        </w:rPr>
        <w:t>。</w:t>
      </w:r>
    </w:p>
    <w:p w14:paraId="2EDC4A7F">
      <w:pPr>
        <w:pStyle w:val="3"/>
        <w:numPr>
          <w:ilvl w:val="0"/>
          <w:numId w:val="3"/>
        </w:numPr>
        <w:spacing w:line="422" w:lineRule="auto"/>
        <w:ind w:right="122"/>
        <w:rPr>
          <w:color w:val="000000" w:themeColor="text1"/>
          <w:spacing w:val="-5"/>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试剂和设备一起询价，试剂为中标品种且价格不高于人民医院采购价格。</w:t>
      </w:r>
      <w:bookmarkStart w:id="0" w:name="_GoBack"/>
      <w:bookmarkEnd w:id="0"/>
    </w:p>
    <w:p w14:paraId="7944CC9C">
      <w:pPr>
        <w:pStyle w:val="3"/>
        <w:spacing w:before="6"/>
        <w:ind w:left="0"/>
        <w:rPr>
          <w:color w:val="000000" w:themeColor="text1"/>
          <w:sz w:val="24"/>
          <w14:textFill>
            <w14:solidFill>
              <w14:schemeClr w14:val="tx1"/>
            </w14:solidFill>
          </w14:textFill>
        </w:rPr>
      </w:pPr>
    </w:p>
    <w:sectPr>
      <w:pgSz w:w="11910" w:h="16840"/>
      <w:pgMar w:top="1440" w:right="142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8B2D45"/>
    <w:multiLevelType w:val="multilevel"/>
    <w:tmpl w:val="278B2D45"/>
    <w:lvl w:ilvl="0" w:tentative="0">
      <w:start w:val="20"/>
      <w:numFmt w:val="decimal"/>
      <w:lvlText w:val="%1、"/>
      <w:lvlJc w:val="left"/>
      <w:pPr>
        <w:ind w:left="432" w:hanging="43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760A44C"/>
    <w:multiLevelType w:val="singleLevel"/>
    <w:tmpl w:val="3760A44C"/>
    <w:lvl w:ilvl="0" w:tentative="0">
      <w:start w:val="1"/>
      <w:numFmt w:val="decimal"/>
      <w:suff w:val="nothing"/>
      <w:lvlText w:val="%1、"/>
      <w:lvlJc w:val="left"/>
    </w:lvl>
  </w:abstractNum>
  <w:abstractNum w:abstractNumId="2">
    <w:nsid w:val="48F92E61"/>
    <w:multiLevelType w:val="multilevel"/>
    <w:tmpl w:val="48F92E61"/>
    <w:lvl w:ilvl="0" w:tentative="0">
      <w:start w:val="23"/>
      <w:numFmt w:val="decimal"/>
      <w:lvlText w:val="%1、"/>
      <w:lvlJc w:val="left"/>
      <w:pPr>
        <w:ind w:left="432" w:hanging="43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xMWFjZjM2MzUwODZiYzU5YzBmYmE3YjlhNGU2NDcifQ=="/>
  </w:docVars>
  <w:rsids>
    <w:rsidRoot w:val="00D105AE"/>
    <w:rsid w:val="00247363"/>
    <w:rsid w:val="00562D2D"/>
    <w:rsid w:val="0069215B"/>
    <w:rsid w:val="00890A17"/>
    <w:rsid w:val="00D105AE"/>
    <w:rsid w:val="00DA7C62"/>
    <w:rsid w:val="028168D1"/>
    <w:rsid w:val="033A5D0A"/>
    <w:rsid w:val="0AEB135B"/>
    <w:rsid w:val="0C995136"/>
    <w:rsid w:val="0D9B4FB3"/>
    <w:rsid w:val="0FE05358"/>
    <w:rsid w:val="159F4617"/>
    <w:rsid w:val="181B64BE"/>
    <w:rsid w:val="18317F38"/>
    <w:rsid w:val="1A64571E"/>
    <w:rsid w:val="1C7D105F"/>
    <w:rsid w:val="1CB05D8E"/>
    <w:rsid w:val="1DF250A9"/>
    <w:rsid w:val="1F363382"/>
    <w:rsid w:val="2108598F"/>
    <w:rsid w:val="21FA7AAB"/>
    <w:rsid w:val="23EA5449"/>
    <w:rsid w:val="24924165"/>
    <w:rsid w:val="2BAB5C33"/>
    <w:rsid w:val="2CFC16BB"/>
    <w:rsid w:val="330441CF"/>
    <w:rsid w:val="3AEC6794"/>
    <w:rsid w:val="3C626957"/>
    <w:rsid w:val="3C824FF0"/>
    <w:rsid w:val="3DDC1282"/>
    <w:rsid w:val="400F0B9D"/>
    <w:rsid w:val="444705BE"/>
    <w:rsid w:val="4557372F"/>
    <w:rsid w:val="461D6812"/>
    <w:rsid w:val="47702E99"/>
    <w:rsid w:val="48F263AD"/>
    <w:rsid w:val="4C776B0F"/>
    <w:rsid w:val="4E361A5A"/>
    <w:rsid w:val="587B701B"/>
    <w:rsid w:val="5A914F6A"/>
    <w:rsid w:val="5AA446D0"/>
    <w:rsid w:val="5AC97253"/>
    <w:rsid w:val="5AD50FF4"/>
    <w:rsid w:val="5CC97E7E"/>
    <w:rsid w:val="5FBC3B45"/>
    <w:rsid w:val="63367A9D"/>
    <w:rsid w:val="65357087"/>
    <w:rsid w:val="71E37000"/>
    <w:rsid w:val="749F1726"/>
    <w:rsid w:val="777A6C99"/>
    <w:rsid w:val="799C4843"/>
    <w:rsid w:val="7C3B6B05"/>
    <w:rsid w:val="7E0627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