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6DD96E">
      <w:pPr>
        <w:widowControl/>
        <w:spacing w:line="360" w:lineRule="exact"/>
        <w:ind w:firstLine="420" w:firstLineChars="200"/>
        <w:rPr>
          <w:rFonts w:ascii="宋体" w:hAnsi="宋体" w:eastAsia="宋体" w:cs="宋体"/>
          <w:kern w:val="0"/>
          <w:szCs w:val="21"/>
        </w:rPr>
      </w:pPr>
    </w:p>
    <w:p w14:paraId="3A3C89F8">
      <w:pPr>
        <w:widowControl/>
        <w:numPr>
          <w:numId w:val="0"/>
        </w:numPr>
        <w:spacing w:line="360" w:lineRule="exact"/>
        <w:ind w:leftChars="0"/>
        <w:rPr>
          <w:rFonts w:ascii="宋体" w:hAnsi="宋体" w:eastAsia="宋体" w:cs="宋体"/>
          <w:kern w:val="0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kern w:val="0"/>
          <w:szCs w:val="21"/>
        </w:rPr>
        <w:t>配置与技术参数要求：</w:t>
      </w:r>
    </w:p>
    <w:p w14:paraId="159E7B20">
      <w:pPr>
        <w:spacing w:line="360" w:lineRule="auto"/>
      </w:pPr>
      <w:r>
        <w:rPr>
          <w:rFonts w:hint="eastAsia"/>
        </w:rPr>
        <w:t xml:space="preserve">1、峰值波长、辐射照度、光功率的主要参数                                       </w:t>
      </w:r>
    </w:p>
    <w:tbl>
      <w:tblPr>
        <w:tblStyle w:val="2"/>
        <w:tblW w:w="0" w:type="auto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7"/>
        <w:gridCol w:w="1110"/>
        <w:gridCol w:w="1560"/>
        <w:gridCol w:w="1230"/>
        <w:gridCol w:w="1005"/>
        <w:gridCol w:w="1350"/>
        <w:gridCol w:w="1320"/>
      </w:tblGrid>
      <w:tr w14:paraId="7D6242E6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11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2B09E">
            <w:pPr>
              <w:widowControl/>
              <w:snapToGrid w:val="0"/>
              <w:ind w:right="-311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性能型号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D6A05B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波长</w:t>
            </w:r>
          </w:p>
          <w:p w14:paraId="2085F23D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（nm）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DE01B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单翼辐照强度</w:t>
            </w:r>
          </w:p>
          <w:p w14:paraId="1B68E1E8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（μW/cm</w:t>
            </w:r>
            <w:r>
              <w:rPr>
                <w:rFonts w:hint="eastAsia" w:ascii="宋体" w:hAnsi="宋体" w:cs="宋体"/>
                <w:kern w:val="0"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EB45CD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单颗光功率（mW）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F8337D">
            <w:pPr>
              <w:widowControl/>
              <w:snapToGrid w:val="0"/>
              <w:ind w:left="161" w:hanging="9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LED总数量</w:t>
            </w:r>
          </w:p>
        </w:tc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781E2">
            <w:pPr>
              <w:widowControl/>
              <w:ind w:firstLine="9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灯距人体的距离(mm)</w:t>
            </w:r>
          </w:p>
        </w:tc>
        <w:tc>
          <w:tcPr>
            <w:tcW w:w="13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FBA11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照射面积</w:t>
            </w:r>
          </w:p>
          <w:p w14:paraId="480FA35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(mm)²</w:t>
            </w:r>
          </w:p>
        </w:tc>
      </w:tr>
      <w:tr w14:paraId="7B1846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2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59FFB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ATWL-YY-Ⅰ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4621D0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305～315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70A471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100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3F382">
            <w:pPr>
              <w:widowControl/>
              <w:snapToGrid w:val="0"/>
              <w:ind w:firstLine="210" w:firstLineChars="10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--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C9A0C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96</w:t>
            </w:r>
          </w:p>
        </w:tc>
        <w:tc>
          <w:tcPr>
            <w:tcW w:w="135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BDDF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≤5</w:t>
            </w:r>
          </w:p>
        </w:tc>
        <w:tc>
          <w:tcPr>
            <w:tcW w:w="132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A696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250×70×4</w:t>
            </w:r>
          </w:p>
        </w:tc>
      </w:tr>
      <w:tr w14:paraId="0A7287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49A165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F155B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630 ±5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666E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--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995A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≥0.7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B8B26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256</w:t>
            </w:r>
          </w:p>
        </w:tc>
        <w:tc>
          <w:tcPr>
            <w:tcW w:w="135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A7782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213D7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39115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E05E05A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0FB3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940 ±5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0CE27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--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598AA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≥0.56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506B8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192</w:t>
            </w:r>
          </w:p>
        </w:tc>
        <w:tc>
          <w:tcPr>
            <w:tcW w:w="135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B0FED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FF82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14:paraId="3B652075">
      <w:pPr>
        <w:spacing w:line="360" w:lineRule="auto"/>
        <w:ind w:firstLine="210" w:firstLineChars="100"/>
      </w:pPr>
      <w:r>
        <w:rPr>
          <w:rFonts w:hint="eastAsia"/>
        </w:rPr>
        <w:t xml:space="preserve"> 2、照射头可折角度范围</w:t>
      </w:r>
    </w:p>
    <w:p w14:paraId="02405507">
      <w:pPr>
        <w:spacing w:line="360" w:lineRule="auto"/>
        <w:ind w:firstLine="210" w:firstLineChars="100"/>
      </w:pPr>
      <w:r>
        <w:rPr>
          <w:rFonts w:hint="eastAsia"/>
        </w:rPr>
        <w:t xml:space="preserve">   照射头可折角度范围以照射头中轴为基准，两翼侧板向内折角度0～90°±3°。</w:t>
      </w:r>
    </w:p>
    <w:p w14:paraId="1B5609CA">
      <w:pPr>
        <w:spacing w:line="360" w:lineRule="auto"/>
        <w:ind w:firstLine="210" w:firstLineChars="100"/>
      </w:pPr>
      <w:r>
        <w:rPr>
          <w:rFonts w:hint="eastAsia"/>
        </w:rPr>
        <w:t xml:space="preserve"> 3、照射头表面温度：≤41℃。</w:t>
      </w:r>
    </w:p>
    <w:p w14:paraId="55021147">
      <w:pPr>
        <w:spacing w:line="360" w:lineRule="auto"/>
        <w:ind w:firstLine="210" w:firstLineChars="100"/>
      </w:pPr>
      <w:r>
        <w:rPr>
          <w:rFonts w:hint="eastAsia"/>
        </w:rPr>
        <w:t xml:space="preserve"> 4、定时</w:t>
      </w:r>
    </w:p>
    <w:p w14:paraId="5F2485A9">
      <w:pPr>
        <w:spacing w:line="360" w:lineRule="auto"/>
        <w:ind w:firstLine="210" w:firstLineChars="100"/>
      </w:pPr>
      <w:r>
        <w:rPr>
          <w:rFonts w:hint="eastAsia"/>
        </w:rPr>
        <w:t xml:space="preserve"> 设定1～100min之间任选。开机设定时间为20min，定时误差±1min。定时到时有蜂鸣报警提示，且治疗仪同时自动停止工作。</w:t>
      </w:r>
    </w:p>
    <w:p w14:paraId="2D12156D">
      <w:pPr>
        <w:spacing w:line="360" w:lineRule="auto"/>
        <w:ind w:firstLine="420" w:firstLineChars="200"/>
      </w:pPr>
      <w:r>
        <w:rPr>
          <w:rFonts w:hint="eastAsia"/>
        </w:rPr>
        <w:t xml:space="preserve">5.安全类型：Ⅰ类B型 </w:t>
      </w:r>
      <w:r>
        <w:rPr>
          <w:rFonts w:hint="eastAsia"/>
        </w:rPr>
        <w:drawing>
          <wp:inline distT="0" distB="0" distL="0" distR="0">
            <wp:extent cx="132715" cy="194945"/>
            <wp:effectExtent l="0" t="0" r="4445" b="3175"/>
            <wp:docPr id="1" name="_x0000_i10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0000_i102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2715" cy="19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。 </w:t>
      </w:r>
    </w:p>
    <w:p w14:paraId="2C032545">
      <w:pPr>
        <w:spacing w:line="360" w:lineRule="auto"/>
        <w:ind w:firstLine="420" w:firstLineChars="200"/>
      </w:pPr>
      <w:r>
        <w:rPr>
          <w:rFonts w:hint="eastAsia"/>
        </w:rPr>
        <w:t>6、适用条件和环境要求</w:t>
      </w:r>
    </w:p>
    <w:p w14:paraId="60E48142">
      <w:pPr>
        <w:spacing w:line="360" w:lineRule="auto"/>
        <w:ind w:firstLine="420" w:firstLineChars="200"/>
      </w:pPr>
      <w:r>
        <w:rPr>
          <w:rFonts w:hint="eastAsia"/>
        </w:rPr>
        <w:t>1）电源电压：220V±22V   50Hz±1 Hz。</w:t>
      </w:r>
    </w:p>
    <w:p w14:paraId="65907AD2">
      <w:pPr>
        <w:spacing w:line="360" w:lineRule="auto"/>
        <w:ind w:firstLine="420" w:firstLineChars="200"/>
      </w:pPr>
      <w:r>
        <w:rPr>
          <w:rFonts w:hint="eastAsia"/>
        </w:rPr>
        <w:t>2）使用条件：环境温度：5℃～40℃。</w:t>
      </w:r>
    </w:p>
    <w:p w14:paraId="42131334">
      <w:pPr>
        <w:spacing w:line="360" w:lineRule="auto"/>
        <w:ind w:firstLine="420" w:firstLineChars="200"/>
      </w:pPr>
      <w:r>
        <w:rPr>
          <w:rFonts w:hint="eastAsia"/>
        </w:rPr>
        <w:t>3）相对湿度：≤80%。</w:t>
      </w:r>
    </w:p>
    <w:p w14:paraId="1E2F89A0">
      <w:pPr>
        <w:spacing w:line="360" w:lineRule="auto"/>
        <w:ind w:firstLine="420" w:firstLineChars="200"/>
      </w:pPr>
      <w:r>
        <w:rPr>
          <w:rFonts w:hint="eastAsia"/>
        </w:rPr>
        <w:t>4）电源连接： 额定电压220V  额定频率50Hz；</w:t>
      </w:r>
    </w:p>
    <w:p w14:paraId="10138576">
      <w:pPr>
        <w:spacing w:line="360" w:lineRule="auto"/>
        <w:ind w:firstLine="420" w:firstLineChars="200"/>
      </w:pPr>
      <w:r>
        <w:rPr>
          <w:rFonts w:hint="eastAsia"/>
        </w:rPr>
        <w:t>5）禁止在易燃气体环境下工作。</w:t>
      </w:r>
    </w:p>
    <w:p w14:paraId="59D9B96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